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32" w:rsidRDefault="008B1132" w:rsidP="00213F8F"/>
    <w:sdt>
      <w:sdtPr>
        <w:rPr>
          <w:rFonts w:asciiTheme="majorHAnsi" w:eastAsiaTheme="majorEastAsia" w:hAnsiTheme="majorHAnsi" w:cstheme="majorBidi"/>
        </w:rPr>
        <w:id w:val="512188882"/>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2502"/>
          </w:tblGrid>
          <w:tr w:rsidR="00CC5CAF" w:rsidRPr="00CC5CAF" w:rsidTr="00213F8F">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12502" w:type="dxa"/>
                    <w:tcMar>
                      <w:top w:w="216" w:type="dxa"/>
                      <w:left w:w="115" w:type="dxa"/>
                      <w:bottom w:w="216" w:type="dxa"/>
                      <w:right w:w="115" w:type="dxa"/>
                    </w:tcMar>
                  </w:tcPr>
                  <w:p w:rsidR="00CC5CAF" w:rsidRPr="00CC5CAF" w:rsidRDefault="00CC5CAF" w:rsidP="00CC5CAF">
                    <w:pPr>
                      <w:spacing w:after="0"/>
                      <w:rPr>
                        <w:rFonts w:asciiTheme="majorHAnsi" w:eastAsiaTheme="majorEastAsia" w:hAnsiTheme="majorHAnsi" w:cstheme="majorBidi"/>
                      </w:rPr>
                    </w:pPr>
                    <w:r>
                      <w:rPr>
                        <w:rFonts w:asciiTheme="majorHAnsi" w:eastAsiaTheme="majorEastAsia" w:hAnsiTheme="majorHAnsi" w:cstheme="majorBidi"/>
                      </w:rPr>
                      <w:t>Waikato DHB</w:t>
                    </w:r>
                  </w:p>
                </w:tc>
              </w:sdtContent>
            </w:sdt>
          </w:tr>
          <w:tr w:rsidR="00CC5CAF" w:rsidRPr="00CC5CAF" w:rsidTr="00213F8F">
            <w:tc>
              <w:tcPr>
                <w:tcW w:w="1250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CC5CAF" w:rsidRPr="00CC5CAF" w:rsidRDefault="003D6AF5" w:rsidP="003D6AF5">
                    <w:pPr>
                      <w:spacing w:after="0"/>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Draft </w:t>
                    </w:r>
                    <w:r w:rsidR="00C44440">
                      <w:rPr>
                        <w:rFonts w:asciiTheme="majorHAnsi" w:eastAsiaTheme="majorEastAsia" w:hAnsiTheme="majorHAnsi" w:cstheme="majorBidi"/>
                        <w:color w:val="4F81BD" w:themeColor="accent1"/>
                        <w:sz w:val="80"/>
                        <w:szCs w:val="80"/>
                      </w:rPr>
                      <w:t>Refresh of the Waikato DHB’s Virtual Health Care Strategic Plan</w:t>
                    </w:r>
                  </w:p>
                </w:sdtContent>
              </w:sdt>
            </w:tc>
          </w:tr>
          <w:tr w:rsidR="00CC5CAF" w:rsidRPr="00CC5CAF" w:rsidTr="00213F8F">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12502" w:type="dxa"/>
                    <w:tcMar>
                      <w:top w:w="216" w:type="dxa"/>
                      <w:left w:w="115" w:type="dxa"/>
                      <w:bottom w:w="216" w:type="dxa"/>
                      <w:right w:w="115" w:type="dxa"/>
                    </w:tcMar>
                  </w:tcPr>
                  <w:p w:rsidR="00CC5CAF" w:rsidRPr="00CC5CAF" w:rsidRDefault="008A75B8" w:rsidP="008A75B8">
                    <w:pPr>
                      <w:spacing w:after="0"/>
                      <w:rPr>
                        <w:rFonts w:asciiTheme="majorHAnsi" w:eastAsiaTheme="majorEastAsia" w:hAnsiTheme="majorHAnsi" w:cstheme="majorBidi"/>
                      </w:rPr>
                    </w:pPr>
                    <w:r>
                      <w:rPr>
                        <w:rFonts w:asciiTheme="majorHAnsi" w:eastAsiaTheme="majorEastAsia" w:hAnsiTheme="majorHAnsi" w:cstheme="majorBidi"/>
                      </w:rPr>
                      <w:t xml:space="preserve">Draft for Engagement </w:t>
                    </w:r>
                    <w:r w:rsidR="00001B3B">
                      <w:rPr>
                        <w:rFonts w:asciiTheme="majorHAnsi" w:eastAsiaTheme="majorEastAsia" w:hAnsiTheme="majorHAnsi" w:cstheme="majorBidi"/>
                      </w:rPr>
                      <w:t>February/ March 2018</w:t>
                    </w:r>
                  </w:p>
                </w:tc>
              </w:sdtContent>
            </w:sdt>
          </w:tr>
        </w:tbl>
        <w:p w:rsidR="00332535" w:rsidRDefault="00213F8F" w:rsidP="00CC5CAF">
          <w:r w:rsidRPr="00213F8F">
            <w:rPr>
              <w:noProof/>
            </w:rPr>
            <w:drawing>
              <wp:inline distT="0" distB="0" distL="0" distR="0" wp14:anchorId="58B2AC0D" wp14:editId="597F591F">
                <wp:extent cx="4762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762000"/>
                        </a:xfrm>
                        <a:prstGeom prst="rect">
                          <a:avLst/>
                        </a:prstGeom>
                      </pic:spPr>
                    </pic:pic>
                  </a:graphicData>
                </a:graphic>
              </wp:inline>
            </w:drawing>
          </w:r>
        </w:p>
        <w:p w:rsidR="00CC5CAF" w:rsidRPr="00CC5CAF" w:rsidRDefault="00213F8F" w:rsidP="00CC5CAF">
          <w:pPr>
            <w:rPr>
              <w:rFonts w:asciiTheme="minorHAnsi" w:hAnsiTheme="minorHAnsi"/>
            </w:rPr>
          </w:pPr>
          <w:r w:rsidRPr="00213F8F">
            <w:t xml:space="preserve"> </w:t>
          </w:r>
          <w:r w:rsidR="00CC5CAF" w:rsidRPr="00CC5CAF">
            <w:rPr>
              <w:rFonts w:asciiTheme="minorHAnsi" w:hAnsiTheme="minorHAnsi"/>
            </w:rPr>
            <w:br w:type="page"/>
          </w:r>
        </w:p>
        <w:p w:rsidR="00CC5CAF" w:rsidRPr="00CC5CAF" w:rsidRDefault="004965BA" w:rsidP="00CC5CAF">
          <w:pPr>
            <w:spacing w:after="200" w:line="276" w:lineRule="auto"/>
            <w:rPr>
              <w:rFonts w:asciiTheme="minorHAnsi" w:hAnsiTheme="minorHAnsi"/>
            </w:rPr>
          </w:pPr>
        </w:p>
      </w:sdtContent>
    </w:sdt>
    <w:p w:rsidR="0009055B" w:rsidRDefault="0009055B" w:rsidP="00444005">
      <w:pPr>
        <w:rPr>
          <w:rFonts w:asciiTheme="minorHAnsi" w:hAnsiTheme="minorHAnsi"/>
        </w:rPr>
        <w:sectPr w:rsidR="0009055B" w:rsidSect="0054103C">
          <w:headerReference w:type="default" r:id="rId10"/>
          <w:footerReference w:type="default" r:id="rId11"/>
          <w:pgSz w:w="16838" w:h="11906" w:orient="landscape"/>
          <w:pgMar w:top="720" w:right="720" w:bottom="720" w:left="720" w:header="708" w:footer="227" w:gutter="0"/>
          <w:pgNumType w:start="0"/>
          <w:cols w:space="708"/>
          <w:titlePg/>
          <w:docGrid w:linePitch="360"/>
        </w:sectPr>
      </w:pPr>
    </w:p>
    <w:p w:rsidR="00444005" w:rsidRPr="00444005" w:rsidRDefault="00444005" w:rsidP="0009055B">
      <w:pPr>
        <w:pStyle w:val="Heading1"/>
      </w:pPr>
      <w:bookmarkStart w:id="0" w:name="_Toc506652494"/>
      <w:r w:rsidRPr="00444005">
        <w:lastRenderedPageBreak/>
        <w:t xml:space="preserve">Why </w:t>
      </w:r>
      <w:r w:rsidR="000764D3">
        <w:t>i</w:t>
      </w:r>
      <w:r w:rsidR="0009055B">
        <w:t xml:space="preserve">s the </w:t>
      </w:r>
      <w:r w:rsidRPr="00444005">
        <w:t xml:space="preserve">Waikato DHB </w:t>
      </w:r>
      <w:r w:rsidR="0009055B">
        <w:t>Refreshing its Virtual Health Care Strateg</w:t>
      </w:r>
      <w:r w:rsidR="00C44440">
        <w:t>ic Plan</w:t>
      </w:r>
      <w:r w:rsidR="0009055B">
        <w:t>?</w:t>
      </w:r>
      <w:bookmarkEnd w:id="0"/>
    </w:p>
    <w:p w:rsidR="0009055B" w:rsidRDefault="0009055B" w:rsidP="0009055B">
      <w:pPr>
        <w:spacing w:after="200" w:line="276" w:lineRule="auto"/>
        <w:rPr>
          <w:rFonts w:asciiTheme="minorHAnsi" w:hAnsiTheme="minorHAnsi" w:cs="Arial"/>
        </w:rPr>
      </w:pPr>
    </w:p>
    <w:p w:rsidR="0009055B" w:rsidRDefault="0009055B" w:rsidP="0009055B">
      <w:pPr>
        <w:spacing w:after="200" w:line="276" w:lineRule="auto"/>
        <w:rPr>
          <w:rFonts w:asciiTheme="minorHAnsi" w:hAnsiTheme="minorHAnsi" w:cs="Arial"/>
        </w:rPr>
      </w:pPr>
      <w:r w:rsidRPr="0009055B">
        <w:rPr>
          <w:rFonts w:asciiTheme="minorHAnsi" w:hAnsiTheme="minorHAnsi" w:cs="Arial"/>
        </w:rPr>
        <w:t>After going through a strategy “refresh” process including public consultation in the first part of 2016, Waikato DHB approved a new vision and mission statement, along with a Waikato District Health Board Strategy document setting out its priorities. Organisational values are at the heart of our strategy framework.</w:t>
      </w:r>
    </w:p>
    <w:p w:rsidR="0009055B" w:rsidRPr="0009055B" w:rsidRDefault="0009055B" w:rsidP="0009055B">
      <w:pPr>
        <w:spacing w:after="200" w:line="276" w:lineRule="auto"/>
        <w:rPr>
          <w:rFonts w:asciiTheme="minorHAnsi" w:hAnsiTheme="minorHAnsi" w:cs="Arial"/>
        </w:rPr>
      </w:pPr>
      <w:r w:rsidRPr="0009055B">
        <w:rPr>
          <w:noProof/>
        </w:rPr>
        <w:drawing>
          <wp:inline distT="0" distB="0" distL="0" distR="0" wp14:anchorId="7ADA3F9B" wp14:editId="21C71C9D">
            <wp:extent cx="4686300" cy="397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6300" cy="3971925"/>
                    </a:xfrm>
                    <a:prstGeom prst="rect">
                      <a:avLst/>
                    </a:prstGeom>
                  </pic:spPr>
                </pic:pic>
              </a:graphicData>
            </a:graphic>
          </wp:inline>
        </w:drawing>
      </w:r>
    </w:p>
    <w:p w:rsidR="0009055B" w:rsidRPr="0009055B" w:rsidRDefault="0009055B" w:rsidP="0009055B">
      <w:pPr>
        <w:spacing w:after="200" w:line="276" w:lineRule="auto"/>
        <w:rPr>
          <w:rFonts w:asciiTheme="minorHAnsi" w:hAnsiTheme="minorHAnsi" w:cs="Arial"/>
        </w:rPr>
      </w:pPr>
      <w:r w:rsidRPr="0009055B">
        <w:rPr>
          <w:rFonts w:asciiTheme="minorHAnsi" w:hAnsiTheme="minorHAnsi" w:cs="Arial"/>
        </w:rPr>
        <w:lastRenderedPageBreak/>
        <w:t xml:space="preserve">The ongoing Waikato DHB’s Strategy focuses on delivering innovative solutions needed to solve some of our biggest health care issues. In order for New Zealand to meet our people’s health and wellbeing needs we must </w:t>
      </w:r>
      <w:proofErr w:type="spellStart"/>
      <w:r w:rsidRPr="0009055B">
        <w:rPr>
          <w:rFonts w:asciiTheme="minorHAnsi" w:hAnsiTheme="minorHAnsi" w:cs="Arial"/>
        </w:rPr>
        <w:t>moderise</w:t>
      </w:r>
      <w:proofErr w:type="spellEnd"/>
      <w:r w:rsidRPr="0009055B">
        <w:rPr>
          <w:rFonts w:asciiTheme="minorHAnsi" w:hAnsiTheme="minorHAnsi" w:cs="Arial"/>
        </w:rPr>
        <w:t xml:space="preserve"> the models for health and care services to ensure our diverse communities have access to appropriate care and services when and where needed.</w:t>
      </w:r>
    </w:p>
    <w:p w:rsidR="0009055B" w:rsidRPr="0009055B" w:rsidRDefault="0009055B" w:rsidP="0009055B">
      <w:pPr>
        <w:spacing w:after="200" w:line="276" w:lineRule="auto"/>
        <w:rPr>
          <w:rFonts w:asciiTheme="minorHAnsi" w:hAnsiTheme="minorHAnsi" w:cs="Arial"/>
        </w:rPr>
      </w:pPr>
      <w:r w:rsidRPr="0009055B">
        <w:rPr>
          <w:rFonts w:asciiTheme="minorHAnsi" w:hAnsiTheme="minorHAnsi" w:cs="Arial"/>
        </w:rPr>
        <w:t xml:space="preserve">One of the modernised models of care and service has been the targeted use of technology to treat people closer to home, </w:t>
      </w:r>
      <w:r w:rsidR="00355E18">
        <w:rPr>
          <w:rFonts w:asciiTheme="minorHAnsi" w:hAnsiTheme="minorHAnsi" w:cs="Arial"/>
        </w:rPr>
        <w:t xml:space="preserve">more </w:t>
      </w:r>
      <w:r w:rsidRPr="0009055B">
        <w:rPr>
          <w:rFonts w:asciiTheme="minorHAnsi" w:hAnsiTheme="minorHAnsi" w:cs="Arial"/>
        </w:rPr>
        <w:t>efficient</w:t>
      </w:r>
      <w:r w:rsidR="00355E18">
        <w:rPr>
          <w:rFonts w:asciiTheme="minorHAnsi" w:hAnsiTheme="minorHAnsi" w:cs="Arial"/>
        </w:rPr>
        <w:t>ly</w:t>
      </w:r>
      <w:r w:rsidRPr="0009055B">
        <w:rPr>
          <w:rFonts w:asciiTheme="minorHAnsi" w:hAnsiTheme="minorHAnsi" w:cs="Arial"/>
        </w:rPr>
        <w:t xml:space="preserve"> use clinicians’ time, and give people more control over their own health, these are the foundations for what is referred to as virtual </w:t>
      </w:r>
      <w:r w:rsidR="00355E18">
        <w:rPr>
          <w:rFonts w:asciiTheme="minorHAnsi" w:hAnsiTheme="minorHAnsi" w:cs="Arial"/>
        </w:rPr>
        <w:t xml:space="preserve">health </w:t>
      </w:r>
      <w:r w:rsidRPr="0009055B">
        <w:rPr>
          <w:rFonts w:asciiTheme="minorHAnsi" w:hAnsiTheme="minorHAnsi" w:cs="Arial"/>
        </w:rPr>
        <w:t xml:space="preserve">care.  This move into virtual </w:t>
      </w:r>
      <w:r w:rsidR="00355E18">
        <w:rPr>
          <w:rFonts w:asciiTheme="minorHAnsi" w:hAnsiTheme="minorHAnsi" w:cs="Arial"/>
        </w:rPr>
        <w:t xml:space="preserve">health </w:t>
      </w:r>
      <w:r w:rsidRPr="0009055B">
        <w:rPr>
          <w:rFonts w:asciiTheme="minorHAnsi" w:hAnsiTheme="minorHAnsi" w:cs="Arial"/>
        </w:rPr>
        <w:t xml:space="preserve">care is one component of the transformation of health care needed to prepare us to meet the needs and challenges of our Waikato communities in the next five to 10 years.  Virtual </w:t>
      </w:r>
      <w:r w:rsidR="00355E18">
        <w:rPr>
          <w:rFonts w:asciiTheme="minorHAnsi" w:hAnsiTheme="minorHAnsi" w:cs="Arial"/>
        </w:rPr>
        <w:t xml:space="preserve">health </w:t>
      </w:r>
      <w:r w:rsidRPr="0009055B">
        <w:rPr>
          <w:rFonts w:asciiTheme="minorHAnsi" w:hAnsiTheme="minorHAnsi" w:cs="Arial"/>
        </w:rPr>
        <w:t xml:space="preserve">care allows us to deliver health services direct to our population, reducing the need to travel and giving greater access to healthcare to some </w:t>
      </w:r>
      <w:proofErr w:type="spellStart"/>
      <w:r w:rsidRPr="0009055B">
        <w:rPr>
          <w:rFonts w:asciiTheme="minorHAnsi" w:hAnsiTheme="minorHAnsi" w:cs="Arial"/>
        </w:rPr>
        <w:t>our</w:t>
      </w:r>
      <w:proofErr w:type="spellEnd"/>
      <w:r w:rsidRPr="0009055B">
        <w:rPr>
          <w:rFonts w:asciiTheme="minorHAnsi" w:hAnsiTheme="minorHAnsi" w:cs="Arial"/>
        </w:rPr>
        <w:t xml:space="preserve"> of more rural populations.</w:t>
      </w:r>
    </w:p>
    <w:p w:rsidR="0009055B" w:rsidRPr="0009055B" w:rsidRDefault="0009055B" w:rsidP="0009055B">
      <w:pPr>
        <w:spacing w:after="200" w:line="276" w:lineRule="auto"/>
        <w:rPr>
          <w:rFonts w:asciiTheme="minorHAnsi" w:hAnsiTheme="minorHAnsi" w:cs="Arial"/>
        </w:rPr>
      </w:pPr>
      <w:r w:rsidRPr="0009055B">
        <w:rPr>
          <w:rFonts w:asciiTheme="minorHAnsi" w:hAnsiTheme="minorHAnsi" w:cs="Arial"/>
        </w:rPr>
        <w:t xml:space="preserve">Over the past two years, the Waikato DHB has been delivering virtual health care and services through a number of products (including Telehealth and HealthTap which is run under the </w:t>
      </w:r>
      <w:proofErr w:type="spellStart"/>
      <w:r w:rsidRPr="0009055B">
        <w:rPr>
          <w:rFonts w:asciiTheme="minorHAnsi" w:hAnsiTheme="minorHAnsi" w:cs="Arial"/>
        </w:rPr>
        <w:t>SmartHealth</w:t>
      </w:r>
      <w:proofErr w:type="spellEnd"/>
      <w:r w:rsidRPr="0009055B">
        <w:rPr>
          <w:rFonts w:asciiTheme="minorHAnsi" w:hAnsiTheme="minorHAnsi" w:cs="Arial"/>
        </w:rPr>
        <w:t xml:space="preserve"> brand). The DHB is now refreshing </w:t>
      </w:r>
      <w:proofErr w:type="gramStart"/>
      <w:r w:rsidRPr="0009055B">
        <w:rPr>
          <w:rFonts w:asciiTheme="minorHAnsi" w:hAnsiTheme="minorHAnsi" w:cs="Arial"/>
        </w:rPr>
        <w:t>its</w:t>
      </w:r>
      <w:proofErr w:type="gramEnd"/>
      <w:r w:rsidRPr="0009055B">
        <w:rPr>
          <w:rFonts w:asciiTheme="minorHAnsi" w:hAnsiTheme="minorHAnsi" w:cs="Arial"/>
        </w:rPr>
        <w:t xml:space="preserve"> Virtual Health Care Strategy </w:t>
      </w:r>
      <w:r w:rsidR="00355E18">
        <w:rPr>
          <w:rFonts w:asciiTheme="minorHAnsi" w:hAnsiTheme="minorHAnsi" w:cs="Arial"/>
        </w:rPr>
        <w:t xml:space="preserve">into a strategic plan </w:t>
      </w:r>
      <w:r w:rsidRPr="0009055B">
        <w:rPr>
          <w:rFonts w:asciiTheme="minorHAnsi" w:hAnsiTheme="minorHAnsi" w:cs="Arial"/>
        </w:rPr>
        <w:t>and would like to engage our partners and populations on what they want from virtual health care and services.</w:t>
      </w:r>
    </w:p>
    <w:p w:rsidR="00027390" w:rsidRDefault="00027390" w:rsidP="00027390">
      <w:pPr>
        <w:pStyle w:val="Heading1"/>
      </w:pPr>
      <w:r>
        <w:t>What is Virtual Health Care?</w:t>
      </w:r>
    </w:p>
    <w:p w:rsidR="00E074F4" w:rsidRDefault="00027390" w:rsidP="00444005">
      <w:pPr>
        <w:spacing w:after="200" w:line="276" w:lineRule="auto"/>
        <w:rPr>
          <w:rFonts w:asciiTheme="minorHAnsi" w:hAnsiTheme="minorHAnsi"/>
        </w:rPr>
      </w:pPr>
      <w:r w:rsidRPr="003D5B1F">
        <w:rPr>
          <w:rFonts w:asciiTheme="minorHAnsi" w:hAnsiTheme="minorHAnsi" w:cs="Arial"/>
        </w:rPr>
        <w:t xml:space="preserve">Virtual health care is intended to drive the process by which we use technology to minimise the effort required </w:t>
      </w:r>
      <w:r w:rsidR="002D1594">
        <w:rPr>
          <w:rFonts w:asciiTheme="minorHAnsi" w:hAnsiTheme="minorHAnsi" w:cs="Arial"/>
        </w:rPr>
        <w:t>for</w:t>
      </w:r>
      <w:r w:rsidRPr="003D5B1F">
        <w:rPr>
          <w:rFonts w:asciiTheme="minorHAnsi" w:hAnsiTheme="minorHAnsi" w:cs="Arial"/>
        </w:rPr>
        <w:t xml:space="preserve"> patients in </w:t>
      </w:r>
      <w:r w:rsidR="002D1594">
        <w:rPr>
          <w:rFonts w:asciiTheme="minorHAnsi" w:hAnsiTheme="minorHAnsi" w:cs="Arial"/>
        </w:rPr>
        <w:t>managing their own health and</w:t>
      </w:r>
      <w:r w:rsidR="002D1594" w:rsidRPr="003D5B1F">
        <w:rPr>
          <w:rFonts w:asciiTheme="minorHAnsi" w:hAnsiTheme="minorHAnsi" w:cs="Arial"/>
        </w:rPr>
        <w:t xml:space="preserve"> </w:t>
      </w:r>
      <w:r w:rsidRPr="003D5B1F">
        <w:rPr>
          <w:rFonts w:asciiTheme="minorHAnsi" w:hAnsiTheme="minorHAnsi" w:cs="Arial"/>
        </w:rPr>
        <w:t xml:space="preserve">receiving care (especially those living at a distance), to minimise the effort required of clinicians in providing care, and to make it easier for </w:t>
      </w:r>
      <w:r w:rsidR="002D1594">
        <w:rPr>
          <w:rFonts w:asciiTheme="minorHAnsi" w:hAnsiTheme="minorHAnsi" w:cs="Arial"/>
        </w:rPr>
        <w:t xml:space="preserve">across health organisation </w:t>
      </w:r>
      <w:r w:rsidRPr="003D5B1F">
        <w:rPr>
          <w:rFonts w:asciiTheme="minorHAnsi" w:hAnsiTheme="minorHAnsi" w:cs="Arial"/>
        </w:rPr>
        <w:t>multi-disciplinary teams to engage around a patient, where this is necessary.</w:t>
      </w:r>
      <w:r w:rsidR="00E074F4">
        <w:rPr>
          <w:rFonts w:asciiTheme="minorHAnsi" w:hAnsiTheme="minorHAnsi"/>
        </w:rPr>
        <w:br w:type="page"/>
      </w:r>
    </w:p>
    <w:p w:rsidR="00B959C8" w:rsidRPr="0009055B" w:rsidRDefault="00B959C8" w:rsidP="00B959C8">
      <w:pPr>
        <w:pStyle w:val="Heading1"/>
      </w:pPr>
      <w:bookmarkStart w:id="1" w:name="_Toc506652495"/>
      <w:r>
        <w:lastRenderedPageBreak/>
        <w:t xml:space="preserve">How </w:t>
      </w:r>
      <w:r w:rsidR="00B24EE0">
        <w:t>will the Virtual Health Care Strateg</w:t>
      </w:r>
      <w:r w:rsidR="00355E18">
        <w:t>ic</w:t>
      </w:r>
      <w:r>
        <w:t xml:space="preserve"> </w:t>
      </w:r>
      <w:r w:rsidR="00355E18">
        <w:t xml:space="preserve">Plan </w:t>
      </w:r>
      <w:r>
        <w:t xml:space="preserve">link to </w:t>
      </w:r>
      <w:r w:rsidR="00AC3041">
        <w:t>the NZ Health Strategy principle</w:t>
      </w:r>
      <w:r>
        <w:t>s</w:t>
      </w:r>
      <w:r w:rsidRPr="0009055B">
        <w:t>?</w:t>
      </w:r>
    </w:p>
    <w:p w:rsidR="00B959C8" w:rsidRDefault="00B959C8" w:rsidP="00B959C8">
      <w:pPr>
        <w:spacing w:after="60" w:line="276" w:lineRule="auto"/>
        <w:rPr>
          <w:rFonts w:asciiTheme="minorHAnsi" w:hAnsiTheme="minorHAnsi"/>
        </w:rPr>
      </w:pPr>
    </w:p>
    <w:p w:rsidR="00B959C8" w:rsidRPr="00B959C8" w:rsidRDefault="00B959C8" w:rsidP="00B959C8">
      <w:pPr>
        <w:numPr>
          <w:ilvl w:val="0"/>
          <w:numId w:val="22"/>
        </w:numPr>
        <w:spacing w:after="60" w:line="276" w:lineRule="auto"/>
        <w:rPr>
          <w:rFonts w:asciiTheme="minorHAnsi" w:hAnsiTheme="minorHAnsi"/>
        </w:rPr>
      </w:pPr>
      <w:r>
        <w:rPr>
          <w:rFonts w:asciiTheme="minorHAnsi" w:hAnsiTheme="minorHAnsi"/>
        </w:rPr>
        <w:t xml:space="preserve">The virtual health </w:t>
      </w:r>
      <w:r w:rsidR="00A463D1">
        <w:rPr>
          <w:rFonts w:asciiTheme="minorHAnsi" w:hAnsiTheme="minorHAnsi"/>
        </w:rPr>
        <w:t xml:space="preserve">care </w:t>
      </w:r>
      <w:r>
        <w:rPr>
          <w:rFonts w:asciiTheme="minorHAnsi" w:hAnsiTheme="minorHAnsi"/>
        </w:rPr>
        <w:t>strateg</w:t>
      </w:r>
      <w:r w:rsidR="00355E18">
        <w:rPr>
          <w:rFonts w:asciiTheme="minorHAnsi" w:hAnsiTheme="minorHAnsi"/>
        </w:rPr>
        <w:t>ic plan</w:t>
      </w:r>
      <w:r>
        <w:rPr>
          <w:rFonts w:asciiTheme="minorHAnsi" w:hAnsiTheme="minorHAnsi"/>
        </w:rPr>
        <w:t xml:space="preserve"> will a</w:t>
      </w:r>
      <w:r w:rsidRPr="00B959C8">
        <w:rPr>
          <w:rFonts w:asciiTheme="minorHAnsi" w:hAnsiTheme="minorHAnsi"/>
        </w:rPr>
        <w:t>cknowledg</w:t>
      </w:r>
      <w:r>
        <w:rPr>
          <w:rFonts w:asciiTheme="minorHAnsi" w:hAnsiTheme="minorHAnsi"/>
        </w:rPr>
        <w:t>e</w:t>
      </w:r>
      <w:r w:rsidRPr="00B959C8">
        <w:rPr>
          <w:rFonts w:asciiTheme="minorHAnsi" w:hAnsiTheme="minorHAnsi"/>
        </w:rPr>
        <w:t xml:space="preserve"> the special relationship between Māori and the Crown under the Treaty of Waitangi </w:t>
      </w:r>
    </w:p>
    <w:p w:rsidR="00B959C8" w:rsidRPr="00B959C8" w:rsidRDefault="00B959C8" w:rsidP="00B959C8">
      <w:pPr>
        <w:numPr>
          <w:ilvl w:val="0"/>
          <w:numId w:val="22"/>
        </w:numPr>
        <w:spacing w:after="60" w:line="276" w:lineRule="auto"/>
        <w:rPr>
          <w:rFonts w:asciiTheme="minorHAnsi" w:hAnsiTheme="minorHAnsi"/>
        </w:rPr>
      </w:pPr>
      <w:r>
        <w:rPr>
          <w:rFonts w:asciiTheme="minorHAnsi" w:hAnsiTheme="minorHAnsi"/>
        </w:rPr>
        <w:t xml:space="preserve">The virtual health </w:t>
      </w:r>
      <w:r w:rsidR="00A463D1">
        <w:rPr>
          <w:rFonts w:asciiTheme="minorHAnsi" w:hAnsiTheme="minorHAnsi"/>
        </w:rPr>
        <w:t xml:space="preserve">care </w:t>
      </w:r>
      <w:r>
        <w:rPr>
          <w:rFonts w:asciiTheme="minorHAnsi" w:hAnsiTheme="minorHAnsi"/>
        </w:rPr>
        <w:t>strateg</w:t>
      </w:r>
      <w:r w:rsidR="00355E18">
        <w:rPr>
          <w:rFonts w:asciiTheme="minorHAnsi" w:hAnsiTheme="minorHAnsi"/>
        </w:rPr>
        <w:t>ic plan</w:t>
      </w:r>
      <w:r>
        <w:rPr>
          <w:rFonts w:asciiTheme="minorHAnsi" w:hAnsiTheme="minorHAnsi"/>
        </w:rPr>
        <w:t xml:space="preserve"> will seek to create the </w:t>
      </w:r>
      <w:r w:rsidRPr="00B959C8">
        <w:rPr>
          <w:rFonts w:asciiTheme="minorHAnsi" w:hAnsiTheme="minorHAnsi"/>
        </w:rPr>
        <w:t xml:space="preserve">best health and wellbeing possible for all New Zealanders throughout their lives </w:t>
      </w:r>
    </w:p>
    <w:p w:rsidR="00B959C8" w:rsidRPr="00B959C8" w:rsidRDefault="00B959C8" w:rsidP="00B959C8">
      <w:pPr>
        <w:numPr>
          <w:ilvl w:val="0"/>
          <w:numId w:val="22"/>
        </w:numPr>
        <w:spacing w:after="60" w:line="276" w:lineRule="auto"/>
        <w:rPr>
          <w:rFonts w:asciiTheme="minorHAnsi" w:hAnsiTheme="minorHAnsi"/>
        </w:rPr>
      </w:pPr>
      <w:r>
        <w:rPr>
          <w:rFonts w:asciiTheme="minorHAnsi" w:hAnsiTheme="minorHAnsi"/>
        </w:rPr>
        <w:t xml:space="preserve">The virtual health </w:t>
      </w:r>
      <w:r w:rsidR="00A463D1">
        <w:rPr>
          <w:rFonts w:asciiTheme="minorHAnsi" w:hAnsiTheme="minorHAnsi"/>
        </w:rPr>
        <w:t xml:space="preserve">care </w:t>
      </w:r>
      <w:r>
        <w:rPr>
          <w:rFonts w:asciiTheme="minorHAnsi" w:hAnsiTheme="minorHAnsi"/>
        </w:rPr>
        <w:t>strateg</w:t>
      </w:r>
      <w:r w:rsidR="00355E18">
        <w:rPr>
          <w:rFonts w:asciiTheme="minorHAnsi" w:hAnsiTheme="minorHAnsi"/>
        </w:rPr>
        <w:t xml:space="preserve">ic plan </w:t>
      </w:r>
      <w:r>
        <w:rPr>
          <w:rFonts w:asciiTheme="minorHAnsi" w:hAnsiTheme="minorHAnsi"/>
        </w:rPr>
        <w:t xml:space="preserve"> will enable</w:t>
      </w:r>
      <w:r w:rsidRPr="00B959C8">
        <w:rPr>
          <w:rFonts w:asciiTheme="minorHAnsi" w:hAnsiTheme="minorHAnsi"/>
        </w:rPr>
        <w:t xml:space="preserve"> improvement</w:t>
      </w:r>
      <w:r w:rsidR="000C34CA">
        <w:rPr>
          <w:rFonts w:asciiTheme="minorHAnsi" w:hAnsiTheme="minorHAnsi"/>
        </w:rPr>
        <w:t>s</w:t>
      </w:r>
      <w:r w:rsidRPr="00B959C8">
        <w:rPr>
          <w:rFonts w:asciiTheme="minorHAnsi" w:hAnsiTheme="minorHAnsi"/>
        </w:rPr>
        <w:t xml:space="preserve"> in health status of those currently disadvantaged </w:t>
      </w:r>
    </w:p>
    <w:p w:rsidR="00B959C8" w:rsidRPr="00B959C8" w:rsidRDefault="00B959C8" w:rsidP="00B959C8">
      <w:pPr>
        <w:numPr>
          <w:ilvl w:val="0"/>
          <w:numId w:val="22"/>
        </w:numPr>
        <w:spacing w:after="60" w:line="276" w:lineRule="auto"/>
        <w:rPr>
          <w:rFonts w:asciiTheme="minorHAnsi" w:hAnsiTheme="minorHAnsi"/>
        </w:rPr>
      </w:pPr>
      <w:r>
        <w:rPr>
          <w:rFonts w:asciiTheme="minorHAnsi" w:hAnsiTheme="minorHAnsi"/>
        </w:rPr>
        <w:t xml:space="preserve">The virtual health </w:t>
      </w:r>
      <w:r w:rsidR="00A463D1">
        <w:rPr>
          <w:rFonts w:asciiTheme="minorHAnsi" w:hAnsiTheme="minorHAnsi"/>
        </w:rPr>
        <w:t xml:space="preserve">care </w:t>
      </w:r>
      <w:r w:rsidR="00C4583F">
        <w:rPr>
          <w:rFonts w:asciiTheme="minorHAnsi" w:hAnsiTheme="minorHAnsi"/>
        </w:rPr>
        <w:t>strateg</w:t>
      </w:r>
      <w:r w:rsidR="00355E18">
        <w:rPr>
          <w:rFonts w:asciiTheme="minorHAnsi" w:hAnsiTheme="minorHAnsi"/>
        </w:rPr>
        <w:t>ic plan</w:t>
      </w:r>
      <w:r w:rsidR="00C4583F">
        <w:rPr>
          <w:rFonts w:asciiTheme="minorHAnsi" w:hAnsiTheme="minorHAnsi"/>
        </w:rPr>
        <w:t xml:space="preserve"> will enable </w:t>
      </w:r>
      <w:r>
        <w:rPr>
          <w:rFonts w:asciiTheme="minorHAnsi" w:hAnsiTheme="minorHAnsi"/>
        </w:rPr>
        <w:t>c</w:t>
      </w:r>
      <w:r w:rsidRPr="00B959C8">
        <w:rPr>
          <w:rFonts w:asciiTheme="minorHAnsi" w:hAnsiTheme="minorHAnsi"/>
        </w:rPr>
        <w:t>ollaborative health promotion, rehabilitation</w:t>
      </w:r>
      <w:r w:rsidR="00B24EE0">
        <w:rPr>
          <w:rFonts w:asciiTheme="minorHAnsi" w:hAnsiTheme="minorHAnsi"/>
        </w:rPr>
        <w:t>,</w:t>
      </w:r>
      <w:r w:rsidRPr="00B959C8">
        <w:rPr>
          <w:rFonts w:asciiTheme="minorHAnsi" w:hAnsiTheme="minorHAnsi"/>
        </w:rPr>
        <w:t xml:space="preserve"> and disease and injury prevention by all sectors </w:t>
      </w:r>
    </w:p>
    <w:p w:rsidR="00B959C8" w:rsidRPr="00B959C8" w:rsidRDefault="00B959C8" w:rsidP="00B959C8">
      <w:pPr>
        <w:numPr>
          <w:ilvl w:val="0"/>
          <w:numId w:val="22"/>
        </w:numPr>
        <w:spacing w:after="60" w:line="276" w:lineRule="auto"/>
        <w:rPr>
          <w:rFonts w:asciiTheme="minorHAnsi" w:hAnsiTheme="minorHAnsi"/>
        </w:rPr>
      </w:pPr>
      <w:r>
        <w:rPr>
          <w:rFonts w:asciiTheme="minorHAnsi" w:hAnsiTheme="minorHAnsi"/>
        </w:rPr>
        <w:t>The virtual health</w:t>
      </w:r>
      <w:r w:rsidR="00A463D1">
        <w:rPr>
          <w:rFonts w:asciiTheme="minorHAnsi" w:hAnsiTheme="minorHAnsi"/>
        </w:rPr>
        <w:t xml:space="preserve"> care</w:t>
      </w:r>
      <w:r>
        <w:rPr>
          <w:rFonts w:asciiTheme="minorHAnsi" w:hAnsiTheme="minorHAnsi"/>
        </w:rPr>
        <w:t xml:space="preserve"> strateg</w:t>
      </w:r>
      <w:r w:rsidR="00EB433A">
        <w:rPr>
          <w:rFonts w:asciiTheme="minorHAnsi" w:hAnsiTheme="minorHAnsi"/>
        </w:rPr>
        <w:t>ic plan</w:t>
      </w:r>
      <w:r>
        <w:rPr>
          <w:rFonts w:asciiTheme="minorHAnsi" w:hAnsiTheme="minorHAnsi"/>
        </w:rPr>
        <w:t xml:space="preserve"> will enable t</w:t>
      </w:r>
      <w:r w:rsidRPr="00B959C8">
        <w:rPr>
          <w:rFonts w:asciiTheme="minorHAnsi" w:hAnsiTheme="minorHAnsi"/>
        </w:rPr>
        <w:t xml:space="preserve">imely and equitable access for all New Zealanders to a comprehensive range of health and disability services, regardless of ability to pay </w:t>
      </w:r>
    </w:p>
    <w:p w:rsidR="00B959C8" w:rsidRPr="00B959C8" w:rsidRDefault="00B959C8" w:rsidP="00B959C8">
      <w:pPr>
        <w:numPr>
          <w:ilvl w:val="0"/>
          <w:numId w:val="22"/>
        </w:numPr>
        <w:spacing w:after="60" w:line="276" w:lineRule="auto"/>
        <w:rPr>
          <w:rFonts w:asciiTheme="minorHAnsi" w:hAnsiTheme="minorHAnsi"/>
        </w:rPr>
      </w:pPr>
      <w:r>
        <w:rPr>
          <w:rFonts w:asciiTheme="minorHAnsi" w:hAnsiTheme="minorHAnsi"/>
        </w:rPr>
        <w:t xml:space="preserve">The virtual health </w:t>
      </w:r>
      <w:r w:rsidR="00A463D1">
        <w:rPr>
          <w:rFonts w:asciiTheme="minorHAnsi" w:hAnsiTheme="minorHAnsi"/>
        </w:rPr>
        <w:t xml:space="preserve">care </w:t>
      </w:r>
      <w:r>
        <w:rPr>
          <w:rFonts w:asciiTheme="minorHAnsi" w:hAnsiTheme="minorHAnsi"/>
        </w:rPr>
        <w:t>strateg</w:t>
      </w:r>
      <w:r w:rsidR="00EB433A">
        <w:rPr>
          <w:rFonts w:asciiTheme="minorHAnsi" w:hAnsiTheme="minorHAnsi"/>
        </w:rPr>
        <w:t>ic plan</w:t>
      </w:r>
      <w:r>
        <w:rPr>
          <w:rFonts w:asciiTheme="minorHAnsi" w:hAnsiTheme="minorHAnsi"/>
        </w:rPr>
        <w:t xml:space="preserve"> will deliver a </w:t>
      </w:r>
      <w:r w:rsidRPr="00B959C8">
        <w:rPr>
          <w:rFonts w:asciiTheme="minorHAnsi" w:hAnsiTheme="minorHAnsi"/>
        </w:rPr>
        <w:t xml:space="preserve">high-performing system in which people have confidence </w:t>
      </w:r>
    </w:p>
    <w:p w:rsidR="00B959C8" w:rsidRPr="00B959C8" w:rsidRDefault="00B959C8" w:rsidP="00B959C8">
      <w:pPr>
        <w:numPr>
          <w:ilvl w:val="0"/>
          <w:numId w:val="22"/>
        </w:numPr>
        <w:spacing w:after="60" w:line="276" w:lineRule="auto"/>
        <w:rPr>
          <w:rFonts w:asciiTheme="minorHAnsi" w:hAnsiTheme="minorHAnsi"/>
        </w:rPr>
      </w:pPr>
      <w:r>
        <w:rPr>
          <w:rFonts w:asciiTheme="minorHAnsi" w:hAnsiTheme="minorHAnsi"/>
        </w:rPr>
        <w:t xml:space="preserve">The virtual health </w:t>
      </w:r>
      <w:r w:rsidR="00A463D1">
        <w:rPr>
          <w:rFonts w:asciiTheme="minorHAnsi" w:hAnsiTheme="minorHAnsi"/>
        </w:rPr>
        <w:t xml:space="preserve">care </w:t>
      </w:r>
      <w:r>
        <w:rPr>
          <w:rFonts w:asciiTheme="minorHAnsi" w:hAnsiTheme="minorHAnsi"/>
        </w:rPr>
        <w:t>strateg</w:t>
      </w:r>
      <w:r w:rsidR="00EB433A">
        <w:rPr>
          <w:rFonts w:asciiTheme="minorHAnsi" w:hAnsiTheme="minorHAnsi"/>
        </w:rPr>
        <w:t>ic plan</w:t>
      </w:r>
      <w:r>
        <w:rPr>
          <w:rFonts w:asciiTheme="minorHAnsi" w:hAnsiTheme="minorHAnsi"/>
        </w:rPr>
        <w:t xml:space="preserve"> will be based on a</w:t>
      </w:r>
      <w:r w:rsidRPr="00B959C8">
        <w:rPr>
          <w:rFonts w:asciiTheme="minorHAnsi" w:hAnsiTheme="minorHAnsi"/>
        </w:rPr>
        <w:t xml:space="preserve">ctive partnership with people and communities at all levels </w:t>
      </w:r>
    </w:p>
    <w:p w:rsidR="00B959C8" w:rsidRDefault="00B959C8" w:rsidP="00B959C8">
      <w:pPr>
        <w:numPr>
          <w:ilvl w:val="0"/>
          <w:numId w:val="22"/>
        </w:numPr>
        <w:spacing w:after="60" w:line="276" w:lineRule="auto"/>
        <w:rPr>
          <w:rFonts w:asciiTheme="minorHAnsi" w:hAnsiTheme="minorHAnsi"/>
        </w:rPr>
      </w:pPr>
      <w:r>
        <w:rPr>
          <w:rFonts w:asciiTheme="minorHAnsi" w:hAnsiTheme="minorHAnsi"/>
        </w:rPr>
        <w:t xml:space="preserve">The virtual health </w:t>
      </w:r>
      <w:r w:rsidR="00A463D1">
        <w:rPr>
          <w:rFonts w:asciiTheme="minorHAnsi" w:hAnsiTheme="minorHAnsi"/>
        </w:rPr>
        <w:t xml:space="preserve">care </w:t>
      </w:r>
      <w:r>
        <w:rPr>
          <w:rFonts w:asciiTheme="minorHAnsi" w:hAnsiTheme="minorHAnsi"/>
        </w:rPr>
        <w:t>strateg</w:t>
      </w:r>
      <w:r w:rsidR="00EB433A">
        <w:rPr>
          <w:rFonts w:asciiTheme="minorHAnsi" w:hAnsiTheme="minorHAnsi"/>
        </w:rPr>
        <w:t>ic plan</w:t>
      </w:r>
      <w:r>
        <w:rPr>
          <w:rFonts w:asciiTheme="minorHAnsi" w:hAnsiTheme="minorHAnsi"/>
        </w:rPr>
        <w:t xml:space="preserve"> will require t</w:t>
      </w:r>
      <w:r w:rsidRPr="00B959C8">
        <w:rPr>
          <w:rFonts w:asciiTheme="minorHAnsi" w:hAnsiTheme="minorHAnsi"/>
        </w:rPr>
        <w:t>hinking beyond narrow definitions of health and collaborating with others to achieve wellbeing</w:t>
      </w:r>
    </w:p>
    <w:p w:rsidR="00B959C8" w:rsidRPr="0009055B" w:rsidRDefault="00B959C8" w:rsidP="00B959C8">
      <w:pPr>
        <w:pStyle w:val="Heading1"/>
      </w:pPr>
      <w:r w:rsidRPr="0009055B">
        <w:t xml:space="preserve">What </w:t>
      </w:r>
      <w:r>
        <w:t xml:space="preserve">is the driving force </w:t>
      </w:r>
      <w:r w:rsidR="00A463D1">
        <w:t xml:space="preserve">that </w:t>
      </w:r>
      <w:r w:rsidRPr="0009055B">
        <w:t xml:space="preserve">will be </w:t>
      </w:r>
      <w:r>
        <w:t xml:space="preserve">enabled </w:t>
      </w:r>
      <w:r w:rsidR="00B24EE0">
        <w:t>through</w:t>
      </w:r>
      <w:r>
        <w:t xml:space="preserve"> the</w:t>
      </w:r>
      <w:r w:rsidRPr="0009055B">
        <w:t xml:space="preserve"> </w:t>
      </w:r>
      <w:r w:rsidR="00B24EE0">
        <w:t>V</w:t>
      </w:r>
      <w:r w:rsidRPr="0009055B">
        <w:t xml:space="preserve">irtual </w:t>
      </w:r>
      <w:r w:rsidR="00B24EE0">
        <w:t>H</w:t>
      </w:r>
      <w:r w:rsidRPr="0009055B">
        <w:t xml:space="preserve">ealth </w:t>
      </w:r>
      <w:r w:rsidR="00B24EE0">
        <w:t>C</w:t>
      </w:r>
      <w:r w:rsidRPr="0009055B">
        <w:t xml:space="preserve">are </w:t>
      </w:r>
      <w:r w:rsidR="00B24EE0">
        <w:t>S</w:t>
      </w:r>
      <w:r w:rsidRPr="0009055B">
        <w:t>trateg</w:t>
      </w:r>
      <w:r w:rsidR="00EB433A">
        <w:t>ic Plan</w:t>
      </w:r>
      <w:r w:rsidR="00B24EE0">
        <w:t>?</w:t>
      </w:r>
    </w:p>
    <w:p w:rsidR="00B959C8" w:rsidRDefault="00B959C8" w:rsidP="00B959C8">
      <w:pPr>
        <w:spacing w:after="60" w:line="276" w:lineRule="auto"/>
        <w:rPr>
          <w:rFonts w:asciiTheme="minorHAnsi" w:hAnsiTheme="minorHAnsi"/>
        </w:rPr>
      </w:pPr>
    </w:p>
    <w:p w:rsidR="00B959C8" w:rsidRPr="00B959C8" w:rsidRDefault="00B959C8" w:rsidP="00B959C8">
      <w:pPr>
        <w:numPr>
          <w:ilvl w:val="0"/>
          <w:numId w:val="22"/>
        </w:numPr>
        <w:spacing w:after="60" w:line="276" w:lineRule="auto"/>
      </w:pPr>
      <w:r>
        <w:rPr>
          <w:rFonts w:asciiTheme="minorHAnsi" w:hAnsiTheme="minorHAnsi"/>
        </w:rPr>
        <w:t>That a</w:t>
      </w:r>
      <w:r w:rsidRPr="00B959C8">
        <w:rPr>
          <w:rFonts w:asciiTheme="minorHAnsi" w:hAnsiTheme="minorHAnsi"/>
        </w:rPr>
        <w:t>ll New Zealanders live well, stay well, get well, in a system that is people-powered, provides services closer to home, is designed for value and high performance, and works as one team in a smart system</w:t>
      </w:r>
    </w:p>
    <w:p w:rsidR="00B959C8" w:rsidRPr="00B519F3" w:rsidRDefault="00617950" w:rsidP="00B959C8">
      <w:pPr>
        <w:pStyle w:val="Heading1"/>
      </w:pPr>
      <w:r>
        <w:lastRenderedPageBreak/>
        <w:t xml:space="preserve">What are the key challenges we must meet </w:t>
      </w:r>
      <w:r w:rsidR="00A463D1">
        <w:t xml:space="preserve">with </w:t>
      </w:r>
      <w:r w:rsidR="003677EF">
        <w:t>the</w:t>
      </w:r>
      <w:r w:rsidR="00A463D1">
        <w:t xml:space="preserve"> </w:t>
      </w:r>
      <w:r w:rsidR="00B24EE0">
        <w:t>V</w:t>
      </w:r>
      <w:r w:rsidR="00A463D1" w:rsidRPr="0009055B">
        <w:t xml:space="preserve">irtual </w:t>
      </w:r>
      <w:r w:rsidR="00B24EE0">
        <w:t>H</w:t>
      </w:r>
      <w:r w:rsidR="00A463D1" w:rsidRPr="0009055B">
        <w:t xml:space="preserve">ealth </w:t>
      </w:r>
      <w:r w:rsidR="00B24EE0">
        <w:t>C</w:t>
      </w:r>
      <w:r w:rsidR="00A463D1" w:rsidRPr="0009055B">
        <w:t xml:space="preserve">are </w:t>
      </w:r>
      <w:r w:rsidR="00B24EE0">
        <w:t>S</w:t>
      </w:r>
      <w:r w:rsidR="00A463D1" w:rsidRPr="0009055B">
        <w:t>trateg</w:t>
      </w:r>
      <w:r w:rsidR="000C34CA">
        <w:t>ic Plan</w:t>
      </w:r>
      <w:r w:rsidR="00474FBD">
        <w:t>?</w:t>
      </w:r>
    </w:p>
    <w:p w:rsidR="00617950" w:rsidRPr="00617950" w:rsidRDefault="00617950" w:rsidP="00617950">
      <w:pPr>
        <w:numPr>
          <w:ilvl w:val="0"/>
          <w:numId w:val="22"/>
        </w:numPr>
        <w:spacing w:after="60" w:line="276" w:lineRule="auto"/>
        <w:rPr>
          <w:rFonts w:asciiTheme="minorHAnsi" w:hAnsiTheme="minorHAnsi"/>
        </w:rPr>
      </w:pPr>
      <w:r w:rsidRPr="00617950">
        <w:rPr>
          <w:rFonts w:asciiTheme="minorHAnsi" w:hAnsiTheme="minorHAnsi"/>
        </w:rPr>
        <w:t>New Zealanders are living longer, and every year, more of us are aged over 65 years</w:t>
      </w:r>
    </w:p>
    <w:p w:rsidR="00617950" w:rsidRPr="00617950" w:rsidRDefault="00617950" w:rsidP="00617950">
      <w:pPr>
        <w:numPr>
          <w:ilvl w:val="0"/>
          <w:numId w:val="22"/>
        </w:numPr>
        <w:spacing w:after="60" w:line="276" w:lineRule="auto"/>
        <w:rPr>
          <w:rFonts w:asciiTheme="minorHAnsi" w:hAnsiTheme="minorHAnsi"/>
        </w:rPr>
      </w:pPr>
      <w:r w:rsidRPr="00617950">
        <w:rPr>
          <w:rFonts w:asciiTheme="minorHAnsi" w:hAnsiTheme="minorHAnsi"/>
        </w:rPr>
        <w:t xml:space="preserve">The cost of providing health services through </w:t>
      </w:r>
      <w:r>
        <w:rPr>
          <w:rFonts w:asciiTheme="minorHAnsi" w:hAnsiTheme="minorHAnsi"/>
        </w:rPr>
        <w:t>our</w:t>
      </w:r>
      <w:r w:rsidRPr="00617950">
        <w:rPr>
          <w:rFonts w:asciiTheme="minorHAnsi" w:hAnsiTheme="minorHAnsi"/>
        </w:rPr>
        <w:t xml:space="preserve"> current model is unsustainable in the long</w:t>
      </w:r>
      <w:r w:rsidR="00474FBD">
        <w:rPr>
          <w:rFonts w:asciiTheme="minorHAnsi" w:hAnsiTheme="minorHAnsi"/>
        </w:rPr>
        <w:t>-</w:t>
      </w:r>
      <w:r w:rsidRPr="00617950">
        <w:rPr>
          <w:rFonts w:asciiTheme="minorHAnsi" w:hAnsiTheme="minorHAnsi"/>
        </w:rPr>
        <w:t>term</w:t>
      </w:r>
    </w:p>
    <w:p w:rsidR="00617950" w:rsidRDefault="00617950" w:rsidP="00617950">
      <w:pPr>
        <w:numPr>
          <w:ilvl w:val="0"/>
          <w:numId w:val="22"/>
        </w:numPr>
        <w:spacing w:after="60" w:line="276" w:lineRule="auto"/>
        <w:rPr>
          <w:rFonts w:asciiTheme="minorHAnsi" w:hAnsiTheme="minorHAnsi"/>
        </w:rPr>
      </w:pPr>
      <w:r w:rsidRPr="00617950">
        <w:rPr>
          <w:rFonts w:asciiTheme="minorHAnsi" w:hAnsiTheme="minorHAnsi"/>
        </w:rPr>
        <w:t>When demand changes, service mix and design may not change quickly enough to deal with it</w:t>
      </w:r>
    </w:p>
    <w:p w:rsidR="00617950" w:rsidRPr="00617950" w:rsidRDefault="00617950" w:rsidP="00617950">
      <w:pPr>
        <w:numPr>
          <w:ilvl w:val="0"/>
          <w:numId w:val="22"/>
        </w:numPr>
        <w:spacing w:after="60" w:line="276" w:lineRule="auto"/>
        <w:rPr>
          <w:rFonts w:asciiTheme="minorHAnsi" w:hAnsiTheme="minorHAnsi"/>
        </w:rPr>
      </w:pPr>
      <w:r w:rsidRPr="00617950">
        <w:rPr>
          <w:rFonts w:asciiTheme="minorHAnsi" w:hAnsiTheme="minorHAnsi"/>
        </w:rPr>
        <w:t>New Zealand’s health workforce also faces challenges. It is ageing – 40 percent of doctors and 45 percent of nurses are aged over 50 years</w:t>
      </w:r>
    </w:p>
    <w:p w:rsidR="00617950" w:rsidRPr="00B519F3" w:rsidRDefault="00617950" w:rsidP="00617950">
      <w:pPr>
        <w:pStyle w:val="Heading1"/>
      </w:pPr>
      <w:r>
        <w:t xml:space="preserve">What are the key </w:t>
      </w:r>
      <w:r w:rsidR="00A463D1">
        <w:t xml:space="preserve">themes for </w:t>
      </w:r>
      <w:r w:rsidR="003677EF">
        <w:t>the V</w:t>
      </w:r>
      <w:r>
        <w:t xml:space="preserve">irtual </w:t>
      </w:r>
      <w:r w:rsidR="003677EF">
        <w:t>H</w:t>
      </w:r>
      <w:r>
        <w:t>ealth</w:t>
      </w:r>
      <w:r w:rsidR="00A463D1" w:rsidRPr="00A463D1">
        <w:t xml:space="preserve"> </w:t>
      </w:r>
      <w:r w:rsidR="003677EF">
        <w:t>C</w:t>
      </w:r>
      <w:r w:rsidR="00A463D1" w:rsidRPr="0009055B">
        <w:t xml:space="preserve">are </w:t>
      </w:r>
      <w:r w:rsidR="003677EF">
        <w:t>S</w:t>
      </w:r>
      <w:r w:rsidR="00A463D1" w:rsidRPr="0009055B">
        <w:t>trateg</w:t>
      </w:r>
      <w:r w:rsidR="000C34CA">
        <w:t>ic Plan</w:t>
      </w:r>
      <w:r w:rsidRPr="00B519F3">
        <w:t>?</w:t>
      </w:r>
    </w:p>
    <w:p w:rsidR="00617950" w:rsidRPr="00617950" w:rsidRDefault="003677EF" w:rsidP="00617950">
      <w:pPr>
        <w:numPr>
          <w:ilvl w:val="0"/>
          <w:numId w:val="22"/>
        </w:numPr>
        <w:spacing w:after="60" w:line="276" w:lineRule="auto"/>
        <w:rPr>
          <w:rFonts w:asciiTheme="minorHAnsi" w:hAnsiTheme="minorHAnsi"/>
        </w:rPr>
      </w:pPr>
      <w:r>
        <w:rPr>
          <w:rFonts w:asciiTheme="minorHAnsi" w:hAnsiTheme="minorHAnsi"/>
        </w:rPr>
        <w:t>M</w:t>
      </w:r>
      <w:r w:rsidR="00617950" w:rsidRPr="00617950">
        <w:rPr>
          <w:rFonts w:asciiTheme="minorHAnsi" w:hAnsiTheme="minorHAnsi"/>
        </w:rPr>
        <w:t xml:space="preserve">aking New Zealanders ‘health smart’; that is, they can get and understand the information they need to manage their care </w:t>
      </w:r>
    </w:p>
    <w:p w:rsidR="00617950" w:rsidRPr="00617950" w:rsidRDefault="003677EF" w:rsidP="00617950">
      <w:pPr>
        <w:numPr>
          <w:ilvl w:val="0"/>
          <w:numId w:val="22"/>
        </w:numPr>
        <w:spacing w:after="60" w:line="276" w:lineRule="auto"/>
        <w:rPr>
          <w:rFonts w:asciiTheme="minorHAnsi" w:hAnsiTheme="minorHAnsi"/>
        </w:rPr>
      </w:pPr>
      <w:r>
        <w:rPr>
          <w:rFonts w:asciiTheme="minorHAnsi" w:hAnsiTheme="minorHAnsi"/>
        </w:rPr>
        <w:t>U</w:t>
      </w:r>
      <w:r w:rsidR="00617950" w:rsidRPr="00617950">
        <w:rPr>
          <w:rFonts w:asciiTheme="minorHAnsi" w:hAnsiTheme="minorHAnsi"/>
        </w:rPr>
        <w:t xml:space="preserve">nderstanding people’s needs and preferences and partnering with them to design services to meet these </w:t>
      </w:r>
    </w:p>
    <w:p w:rsidR="00617950" w:rsidRPr="00617950" w:rsidRDefault="003677EF" w:rsidP="00617950">
      <w:pPr>
        <w:numPr>
          <w:ilvl w:val="0"/>
          <w:numId w:val="22"/>
        </w:numPr>
        <w:spacing w:after="60" w:line="276" w:lineRule="auto"/>
        <w:rPr>
          <w:rFonts w:asciiTheme="minorHAnsi" w:hAnsiTheme="minorHAnsi"/>
        </w:rPr>
      </w:pPr>
      <w:r>
        <w:rPr>
          <w:rFonts w:asciiTheme="minorHAnsi" w:hAnsiTheme="minorHAnsi"/>
        </w:rPr>
        <w:t>C</w:t>
      </w:r>
      <w:r w:rsidR="00617950" w:rsidRPr="00617950">
        <w:rPr>
          <w:rFonts w:asciiTheme="minorHAnsi" w:hAnsiTheme="minorHAnsi"/>
        </w:rPr>
        <w:t xml:space="preserve">ommunicating well and supporting people’s navigation of the system, including through the use of accessible technology such as mobile phones and the internet </w:t>
      </w:r>
    </w:p>
    <w:p w:rsidR="00617950" w:rsidRPr="00617950" w:rsidRDefault="003677EF" w:rsidP="00617950">
      <w:pPr>
        <w:numPr>
          <w:ilvl w:val="0"/>
          <w:numId w:val="22"/>
        </w:numPr>
        <w:spacing w:after="60" w:line="276" w:lineRule="auto"/>
        <w:rPr>
          <w:rFonts w:asciiTheme="minorHAnsi" w:hAnsiTheme="minorHAnsi"/>
        </w:rPr>
      </w:pPr>
      <w:r>
        <w:rPr>
          <w:rFonts w:asciiTheme="minorHAnsi" w:hAnsiTheme="minorHAnsi"/>
        </w:rPr>
        <w:t>P</w:t>
      </w:r>
      <w:r w:rsidR="00617950" w:rsidRPr="00617950">
        <w:rPr>
          <w:rFonts w:asciiTheme="minorHAnsi" w:hAnsiTheme="minorHAnsi"/>
        </w:rPr>
        <w:t xml:space="preserve">roviding care closer to where people live, learn, work and play, especially for managing long-term conditions </w:t>
      </w:r>
    </w:p>
    <w:p w:rsidR="00617950" w:rsidRPr="00617950" w:rsidRDefault="003677EF" w:rsidP="00617950">
      <w:pPr>
        <w:numPr>
          <w:ilvl w:val="0"/>
          <w:numId w:val="22"/>
        </w:numPr>
        <w:spacing w:after="60" w:line="276" w:lineRule="auto"/>
        <w:rPr>
          <w:rFonts w:asciiTheme="minorHAnsi" w:hAnsiTheme="minorHAnsi"/>
        </w:rPr>
      </w:pPr>
      <w:r>
        <w:rPr>
          <w:rFonts w:asciiTheme="minorHAnsi" w:hAnsiTheme="minorHAnsi"/>
        </w:rPr>
        <w:t>P</w:t>
      </w:r>
      <w:r w:rsidR="00617950" w:rsidRPr="00617950">
        <w:rPr>
          <w:rFonts w:asciiTheme="minorHAnsi" w:hAnsiTheme="minorHAnsi"/>
        </w:rPr>
        <w:t xml:space="preserve">romoting wellness and preventing long-term conditions through both population-based and targeted initiatives </w:t>
      </w:r>
    </w:p>
    <w:p w:rsidR="00C8202B" w:rsidRDefault="003677EF" w:rsidP="00C8202B">
      <w:pPr>
        <w:numPr>
          <w:ilvl w:val="0"/>
          <w:numId w:val="22"/>
        </w:numPr>
        <w:spacing w:after="60" w:line="276" w:lineRule="auto"/>
        <w:rPr>
          <w:rFonts w:asciiTheme="minorHAnsi" w:hAnsiTheme="minorHAnsi"/>
        </w:rPr>
      </w:pPr>
      <w:r>
        <w:rPr>
          <w:rFonts w:asciiTheme="minorHAnsi" w:hAnsiTheme="minorHAnsi"/>
        </w:rPr>
        <w:t>D</w:t>
      </w:r>
      <w:r w:rsidR="00617950" w:rsidRPr="00617950">
        <w:rPr>
          <w:rFonts w:asciiTheme="minorHAnsi" w:hAnsiTheme="minorHAnsi"/>
        </w:rPr>
        <w:t>elivering better outcomes relating to people’s experience of care, health status</w:t>
      </w:r>
      <w:r>
        <w:rPr>
          <w:rFonts w:asciiTheme="minorHAnsi" w:hAnsiTheme="minorHAnsi"/>
        </w:rPr>
        <w:t>,</w:t>
      </w:r>
      <w:r w:rsidR="00617950" w:rsidRPr="00617950">
        <w:rPr>
          <w:rFonts w:asciiTheme="minorHAnsi" w:hAnsiTheme="minorHAnsi"/>
        </w:rPr>
        <w:t xml:space="preserve"> and best-value use of resources </w:t>
      </w:r>
    </w:p>
    <w:p w:rsidR="00B959C8" w:rsidRPr="00C8202B" w:rsidRDefault="003677EF" w:rsidP="00C8202B">
      <w:pPr>
        <w:numPr>
          <w:ilvl w:val="0"/>
          <w:numId w:val="22"/>
        </w:numPr>
        <w:spacing w:after="60" w:line="276" w:lineRule="auto"/>
        <w:rPr>
          <w:rFonts w:asciiTheme="minorHAnsi" w:hAnsiTheme="minorHAnsi"/>
        </w:rPr>
      </w:pPr>
      <w:r>
        <w:rPr>
          <w:rFonts w:asciiTheme="minorHAnsi" w:hAnsiTheme="minorHAnsi"/>
        </w:rPr>
        <w:t>O</w:t>
      </w:r>
      <w:r w:rsidR="00617950" w:rsidRPr="00C8202B">
        <w:rPr>
          <w:rFonts w:asciiTheme="minorHAnsi" w:hAnsiTheme="minorHAnsi"/>
        </w:rPr>
        <w:t xml:space="preserve">perating as a team in a high-trust system that works together with the person and their family and </w:t>
      </w:r>
      <w:proofErr w:type="spellStart"/>
      <w:r w:rsidR="00617950" w:rsidRPr="00C8202B">
        <w:rPr>
          <w:rFonts w:asciiTheme="minorHAnsi" w:hAnsiTheme="minorHAnsi"/>
        </w:rPr>
        <w:t>whānau</w:t>
      </w:r>
      <w:proofErr w:type="spellEnd"/>
      <w:r w:rsidR="00617950" w:rsidRPr="00C8202B">
        <w:rPr>
          <w:rFonts w:asciiTheme="minorHAnsi" w:hAnsiTheme="minorHAnsi"/>
        </w:rPr>
        <w:t xml:space="preserve"> at the centre of care </w:t>
      </w:r>
      <w:r w:rsidR="00B959C8">
        <w:br w:type="page"/>
      </w:r>
    </w:p>
    <w:p w:rsidR="0009055B" w:rsidRPr="0009055B" w:rsidRDefault="0009055B" w:rsidP="0009055B">
      <w:pPr>
        <w:pStyle w:val="Heading1"/>
      </w:pPr>
      <w:r w:rsidRPr="0009055B">
        <w:lastRenderedPageBreak/>
        <w:t xml:space="preserve">What will be needed to inform </w:t>
      </w:r>
      <w:r w:rsidR="00F4200A">
        <w:t>the</w:t>
      </w:r>
      <w:r w:rsidR="00617950">
        <w:t xml:space="preserve"> </w:t>
      </w:r>
      <w:r w:rsidRPr="0009055B">
        <w:t>Virtual Health Care Strateg</w:t>
      </w:r>
      <w:r w:rsidR="000C34CA">
        <w:t>ic Plan</w:t>
      </w:r>
      <w:r w:rsidR="00F4200A">
        <w:t>?</w:t>
      </w:r>
      <w:bookmarkEnd w:id="1"/>
    </w:p>
    <w:p w:rsidR="0009055B" w:rsidRDefault="0009055B" w:rsidP="00444005">
      <w:pPr>
        <w:spacing w:after="60" w:line="276" w:lineRule="auto"/>
        <w:rPr>
          <w:rFonts w:asciiTheme="minorHAnsi" w:hAnsiTheme="minorHAnsi"/>
        </w:rPr>
      </w:pPr>
    </w:p>
    <w:p w:rsidR="0009055B" w:rsidRPr="0009055B" w:rsidRDefault="0009055B" w:rsidP="0009055B">
      <w:pPr>
        <w:numPr>
          <w:ilvl w:val="0"/>
          <w:numId w:val="21"/>
        </w:numPr>
        <w:spacing w:after="60" w:line="276" w:lineRule="auto"/>
        <w:rPr>
          <w:rFonts w:asciiTheme="minorHAnsi" w:hAnsiTheme="minorHAnsi"/>
        </w:rPr>
      </w:pPr>
      <w:r w:rsidRPr="0009055B">
        <w:rPr>
          <w:rFonts w:asciiTheme="minorHAnsi" w:hAnsiTheme="minorHAnsi"/>
        </w:rPr>
        <w:t>Guidance from our clinicians about how they can deliver services (where appropriate) virtually</w:t>
      </w:r>
    </w:p>
    <w:p w:rsidR="0009055B" w:rsidRPr="0009055B" w:rsidRDefault="0009055B" w:rsidP="0009055B">
      <w:pPr>
        <w:numPr>
          <w:ilvl w:val="0"/>
          <w:numId w:val="21"/>
        </w:numPr>
        <w:spacing w:after="60" w:line="276" w:lineRule="auto"/>
        <w:rPr>
          <w:rFonts w:asciiTheme="minorHAnsi" w:hAnsiTheme="minorHAnsi"/>
        </w:rPr>
      </w:pPr>
      <w:r w:rsidRPr="0009055B">
        <w:rPr>
          <w:rFonts w:asciiTheme="minorHAnsi" w:hAnsiTheme="minorHAnsi"/>
        </w:rPr>
        <w:t>Guidance that reflects our communities’ perspectives about what they want from virtual health care and services</w:t>
      </w:r>
    </w:p>
    <w:p w:rsidR="0009055B" w:rsidRPr="0009055B" w:rsidRDefault="0009055B" w:rsidP="0009055B">
      <w:pPr>
        <w:numPr>
          <w:ilvl w:val="0"/>
          <w:numId w:val="21"/>
        </w:numPr>
        <w:spacing w:after="60" w:line="276" w:lineRule="auto"/>
        <w:rPr>
          <w:rFonts w:asciiTheme="minorHAnsi" w:hAnsiTheme="minorHAnsi"/>
        </w:rPr>
      </w:pPr>
      <w:r w:rsidRPr="0009055B">
        <w:rPr>
          <w:rFonts w:asciiTheme="minorHAnsi" w:hAnsiTheme="minorHAnsi"/>
        </w:rPr>
        <w:t>Guidance from health care and service providers about collaborating on delivering virtual health care and services</w:t>
      </w:r>
    </w:p>
    <w:p w:rsidR="0009055B" w:rsidRPr="0009055B" w:rsidRDefault="0009055B" w:rsidP="0009055B">
      <w:pPr>
        <w:numPr>
          <w:ilvl w:val="0"/>
          <w:numId w:val="21"/>
        </w:numPr>
        <w:spacing w:after="60" w:line="276" w:lineRule="auto"/>
        <w:rPr>
          <w:rFonts w:asciiTheme="minorHAnsi" w:hAnsiTheme="minorHAnsi"/>
        </w:rPr>
      </w:pPr>
      <w:r w:rsidRPr="0009055B">
        <w:rPr>
          <w:rFonts w:asciiTheme="minorHAnsi" w:hAnsiTheme="minorHAnsi"/>
        </w:rPr>
        <w:t xml:space="preserve">Direction that responds to the strategic priorities from the Ministry of Health (see: </w:t>
      </w:r>
      <w:hyperlink r:id="rId13" w:history="1">
        <w:r w:rsidRPr="0009055B">
          <w:rPr>
            <w:rStyle w:val="Hyperlink"/>
            <w:rFonts w:asciiTheme="minorHAnsi" w:hAnsiTheme="minorHAnsi"/>
          </w:rPr>
          <w:t>http://www.health.govt.nz/publication/new-zealand-health-strategy-2016</w:t>
        </w:r>
      </w:hyperlink>
      <w:r w:rsidRPr="0009055B">
        <w:rPr>
          <w:rFonts w:asciiTheme="minorHAnsi" w:hAnsiTheme="minorHAnsi"/>
        </w:rPr>
        <w:t xml:space="preserve"> for the Ministries strategy and roadmap) </w:t>
      </w:r>
    </w:p>
    <w:p w:rsidR="0009055B" w:rsidRPr="0009055B" w:rsidRDefault="0009055B" w:rsidP="0009055B">
      <w:pPr>
        <w:numPr>
          <w:ilvl w:val="0"/>
          <w:numId w:val="21"/>
        </w:numPr>
        <w:spacing w:after="60" w:line="276" w:lineRule="auto"/>
        <w:rPr>
          <w:rFonts w:asciiTheme="minorHAnsi" w:hAnsiTheme="minorHAnsi"/>
        </w:rPr>
      </w:pPr>
      <w:r w:rsidRPr="0009055B">
        <w:rPr>
          <w:rFonts w:asciiTheme="minorHAnsi" w:hAnsiTheme="minorHAnsi"/>
        </w:rPr>
        <w:t xml:space="preserve">Direction that responds to the Waikato DHBs strategy and long-term plans (see: </w:t>
      </w:r>
      <w:hyperlink r:id="rId14" w:history="1">
        <w:r w:rsidRPr="0009055B">
          <w:rPr>
            <w:rStyle w:val="Hyperlink"/>
            <w:rFonts w:asciiTheme="minorHAnsi" w:hAnsiTheme="minorHAnsi"/>
          </w:rPr>
          <w:t>https://waikatodhb.health.nz/assets/Docs/About-Us/Key-Publications/Strategies/Waikato-DHB-Strategy-2016.pdf</w:t>
        </w:r>
      </w:hyperlink>
      <w:r w:rsidRPr="0009055B">
        <w:rPr>
          <w:rFonts w:asciiTheme="minorHAnsi" w:hAnsiTheme="minorHAnsi"/>
        </w:rPr>
        <w:t xml:space="preserve">) </w:t>
      </w:r>
    </w:p>
    <w:p w:rsidR="0009055B" w:rsidRDefault="0009055B" w:rsidP="00444005">
      <w:pPr>
        <w:spacing w:after="60" w:line="276" w:lineRule="auto"/>
        <w:rPr>
          <w:rFonts w:asciiTheme="minorHAnsi" w:hAnsiTheme="minorHAnsi"/>
        </w:rPr>
      </w:pPr>
    </w:p>
    <w:p w:rsidR="0009055B" w:rsidRPr="0009055B" w:rsidRDefault="0009055B" w:rsidP="0009055B">
      <w:pPr>
        <w:pStyle w:val="Heading1"/>
      </w:pPr>
      <w:bookmarkStart w:id="2" w:name="_Toc506652496"/>
      <w:r w:rsidRPr="0009055B">
        <w:t xml:space="preserve">What will be included in the </w:t>
      </w:r>
      <w:r w:rsidR="00F4200A">
        <w:t>V</w:t>
      </w:r>
      <w:r w:rsidRPr="0009055B">
        <w:t xml:space="preserve">irtual </w:t>
      </w:r>
      <w:r w:rsidR="00F4200A">
        <w:t>H</w:t>
      </w:r>
      <w:r w:rsidRPr="0009055B">
        <w:t xml:space="preserve">ealth </w:t>
      </w:r>
      <w:r w:rsidR="00F4200A">
        <w:t>C</w:t>
      </w:r>
      <w:r w:rsidRPr="0009055B">
        <w:t xml:space="preserve">are </w:t>
      </w:r>
      <w:r w:rsidR="00F4200A">
        <w:t>S</w:t>
      </w:r>
      <w:r w:rsidRPr="0009055B">
        <w:t>trateg</w:t>
      </w:r>
      <w:r w:rsidR="000C34CA">
        <w:t>ic Plan</w:t>
      </w:r>
      <w:r w:rsidR="000E72AE">
        <w:t>?</w:t>
      </w:r>
      <w:bookmarkEnd w:id="2"/>
    </w:p>
    <w:p w:rsidR="00B519F3" w:rsidRDefault="00B519F3" w:rsidP="00B519F3">
      <w:pPr>
        <w:spacing w:after="60" w:line="276" w:lineRule="auto"/>
        <w:rPr>
          <w:rFonts w:asciiTheme="minorHAnsi" w:hAnsiTheme="minorHAnsi"/>
        </w:rPr>
      </w:pPr>
    </w:p>
    <w:p w:rsidR="0009055B" w:rsidRPr="0009055B" w:rsidRDefault="0009055B" w:rsidP="0009055B">
      <w:pPr>
        <w:numPr>
          <w:ilvl w:val="0"/>
          <w:numId w:val="22"/>
        </w:numPr>
        <w:spacing w:after="60" w:line="276" w:lineRule="auto"/>
        <w:rPr>
          <w:rFonts w:asciiTheme="minorHAnsi" w:hAnsiTheme="minorHAnsi"/>
        </w:rPr>
      </w:pPr>
      <w:r w:rsidRPr="0009055B">
        <w:rPr>
          <w:rFonts w:asciiTheme="minorHAnsi" w:hAnsiTheme="minorHAnsi"/>
        </w:rPr>
        <w:t>Models that will enable people-powered healthcare where patients have a greater say in their own care, and when and where it is delivered</w:t>
      </w:r>
    </w:p>
    <w:p w:rsidR="0009055B" w:rsidRPr="0009055B" w:rsidRDefault="0009055B" w:rsidP="0009055B">
      <w:pPr>
        <w:numPr>
          <w:ilvl w:val="0"/>
          <w:numId w:val="22"/>
        </w:numPr>
        <w:spacing w:after="60" w:line="276" w:lineRule="auto"/>
        <w:rPr>
          <w:rFonts w:asciiTheme="minorHAnsi" w:hAnsiTheme="minorHAnsi"/>
        </w:rPr>
      </w:pPr>
      <w:r w:rsidRPr="0009055B">
        <w:rPr>
          <w:rFonts w:asciiTheme="minorHAnsi" w:hAnsiTheme="minorHAnsi"/>
        </w:rPr>
        <w:t>Models to deliver equitable health care and services when using virtual health care services</w:t>
      </w:r>
    </w:p>
    <w:p w:rsidR="0009055B" w:rsidRPr="0009055B" w:rsidRDefault="0009055B" w:rsidP="0009055B">
      <w:pPr>
        <w:numPr>
          <w:ilvl w:val="0"/>
          <w:numId w:val="22"/>
        </w:numPr>
        <w:spacing w:after="60" w:line="276" w:lineRule="auto"/>
        <w:rPr>
          <w:rFonts w:asciiTheme="minorHAnsi" w:hAnsiTheme="minorHAnsi"/>
        </w:rPr>
      </w:pPr>
      <w:r w:rsidRPr="0009055B">
        <w:rPr>
          <w:rFonts w:asciiTheme="minorHAnsi" w:hAnsiTheme="minorHAnsi"/>
        </w:rPr>
        <w:t>Models that provide ‘care closer to home’, making it more convenient for patients who often live far from a hospital, giving everyone access to timely care</w:t>
      </w:r>
    </w:p>
    <w:p w:rsidR="0009055B" w:rsidRDefault="0009055B" w:rsidP="00444005">
      <w:pPr>
        <w:spacing w:after="60" w:line="276" w:lineRule="auto"/>
        <w:rPr>
          <w:rFonts w:asciiTheme="minorHAnsi" w:hAnsiTheme="minorHAnsi"/>
        </w:rPr>
      </w:pPr>
    </w:p>
    <w:p w:rsidR="00B519F3" w:rsidRPr="00B519F3" w:rsidRDefault="00B519F3" w:rsidP="00B519F3">
      <w:pPr>
        <w:pStyle w:val="Heading1"/>
      </w:pPr>
      <w:bookmarkStart w:id="3" w:name="_Toc506652497"/>
      <w:r w:rsidRPr="00B519F3">
        <w:lastRenderedPageBreak/>
        <w:t xml:space="preserve">How you can be involved in the refresh of the </w:t>
      </w:r>
      <w:r w:rsidR="00617950">
        <w:t xml:space="preserve">Waikato DHB </w:t>
      </w:r>
      <w:r w:rsidRPr="00B519F3">
        <w:t>virtual health care strateg</w:t>
      </w:r>
      <w:r w:rsidR="000C34CA">
        <w:t>ic plan</w:t>
      </w:r>
      <w:r w:rsidRPr="00B519F3">
        <w:t>:</w:t>
      </w:r>
      <w:bookmarkEnd w:id="3"/>
    </w:p>
    <w:p w:rsidR="00B519F3" w:rsidRDefault="00B519F3" w:rsidP="000E72AE">
      <w:pPr>
        <w:spacing w:after="0" w:line="276" w:lineRule="auto"/>
        <w:rPr>
          <w:rFonts w:asciiTheme="minorHAnsi" w:hAnsiTheme="minorHAnsi"/>
        </w:rPr>
      </w:pPr>
    </w:p>
    <w:p w:rsidR="00B519F3" w:rsidRPr="00B519F3" w:rsidRDefault="00B519F3" w:rsidP="00B519F3">
      <w:pPr>
        <w:spacing w:after="200" w:line="276" w:lineRule="auto"/>
        <w:rPr>
          <w:rFonts w:asciiTheme="minorHAnsi" w:hAnsiTheme="minorHAnsi"/>
        </w:rPr>
      </w:pPr>
      <w:r w:rsidRPr="00B519F3">
        <w:rPr>
          <w:rFonts w:asciiTheme="minorHAnsi" w:hAnsiTheme="minorHAnsi"/>
        </w:rPr>
        <w:t>We are engaging with communities, providers, partners, staff and any other parties interested in helping to shape what the Waikato DHB’s Virtual Health Care Strateg</w:t>
      </w:r>
      <w:r w:rsidR="000C34CA">
        <w:rPr>
          <w:rFonts w:asciiTheme="minorHAnsi" w:hAnsiTheme="minorHAnsi"/>
        </w:rPr>
        <w:t>ic Plan</w:t>
      </w:r>
      <w:r w:rsidRPr="00B519F3">
        <w:rPr>
          <w:rFonts w:asciiTheme="minorHAnsi" w:hAnsiTheme="minorHAnsi"/>
        </w:rPr>
        <w:t xml:space="preserve"> will look like. Engagement will run from 2</w:t>
      </w:r>
      <w:r w:rsidR="000E72AE">
        <w:rPr>
          <w:rFonts w:asciiTheme="minorHAnsi" w:hAnsiTheme="minorHAnsi"/>
        </w:rPr>
        <w:t>1</w:t>
      </w:r>
      <w:r w:rsidR="000E72AE">
        <w:rPr>
          <w:rFonts w:asciiTheme="minorHAnsi" w:hAnsiTheme="minorHAnsi"/>
          <w:vertAlign w:val="superscript"/>
        </w:rPr>
        <w:t>st</w:t>
      </w:r>
      <w:r w:rsidRPr="00B519F3">
        <w:rPr>
          <w:rFonts w:asciiTheme="minorHAnsi" w:hAnsiTheme="minorHAnsi"/>
        </w:rPr>
        <w:t xml:space="preserve"> February to 2</w:t>
      </w:r>
      <w:r w:rsidR="000E72AE">
        <w:rPr>
          <w:rFonts w:asciiTheme="minorHAnsi" w:hAnsiTheme="minorHAnsi"/>
        </w:rPr>
        <w:t>1</w:t>
      </w:r>
      <w:r w:rsidR="000E72AE">
        <w:rPr>
          <w:rFonts w:asciiTheme="minorHAnsi" w:hAnsiTheme="minorHAnsi"/>
          <w:vertAlign w:val="superscript"/>
        </w:rPr>
        <w:t>st</w:t>
      </w:r>
      <w:r w:rsidRPr="00B519F3">
        <w:rPr>
          <w:rFonts w:asciiTheme="minorHAnsi" w:hAnsiTheme="minorHAnsi"/>
        </w:rPr>
        <w:t xml:space="preserve"> March 2018. The following channels are available for delivering feedback:</w:t>
      </w:r>
    </w:p>
    <w:p w:rsidR="00B519F3" w:rsidRPr="00B519F3" w:rsidRDefault="00B519F3" w:rsidP="00B519F3">
      <w:pPr>
        <w:spacing w:after="200" w:line="276" w:lineRule="auto"/>
        <w:rPr>
          <w:rFonts w:asciiTheme="minorHAnsi" w:hAnsiTheme="minorHAnsi"/>
        </w:rPr>
      </w:pPr>
      <w:r w:rsidRPr="00B519F3">
        <w:rPr>
          <w:rFonts w:asciiTheme="minorHAnsi" w:hAnsiTheme="minorHAnsi"/>
        </w:rPr>
        <w:t>If you would like to submit feedback electronically, go to the online survey (opens 2</w:t>
      </w:r>
      <w:r w:rsidR="000E72AE">
        <w:rPr>
          <w:rFonts w:asciiTheme="minorHAnsi" w:hAnsiTheme="minorHAnsi"/>
        </w:rPr>
        <w:t>1</w:t>
      </w:r>
      <w:r w:rsidR="000E72AE">
        <w:rPr>
          <w:rFonts w:asciiTheme="minorHAnsi" w:hAnsiTheme="minorHAnsi"/>
          <w:vertAlign w:val="superscript"/>
        </w:rPr>
        <w:t>st</w:t>
      </w:r>
      <w:r w:rsidRPr="00B519F3">
        <w:rPr>
          <w:rFonts w:asciiTheme="minorHAnsi" w:hAnsiTheme="minorHAnsi"/>
        </w:rPr>
        <w:t xml:space="preserve"> February, closes 2</w:t>
      </w:r>
      <w:r w:rsidR="000E72AE">
        <w:rPr>
          <w:rFonts w:asciiTheme="minorHAnsi" w:hAnsiTheme="minorHAnsi"/>
        </w:rPr>
        <w:t>1</w:t>
      </w:r>
      <w:r w:rsidR="000E72AE">
        <w:rPr>
          <w:rFonts w:asciiTheme="minorHAnsi" w:hAnsiTheme="minorHAnsi"/>
          <w:vertAlign w:val="superscript"/>
        </w:rPr>
        <w:t>st</w:t>
      </w:r>
      <w:r w:rsidRPr="00B519F3">
        <w:rPr>
          <w:rFonts w:asciiTheme="minorHAnsi" w:hAnsiTheme="minorHAnsi"/>
        </w:rPr>
        <w:t xml:space="preserve"> March): </w:t>
      </w:r>
      <w:hyperlink r:id="rId15" w:tgtFrame="_blank" w:history="1">
        <w:r w:rsidRPr="00B519F3">
          <w:rPr>
            <w:rStyle w:val="Hyperlink"/>
            <w:rFonts w:asciiTheme="minorHAnsi" w:hAnsiTheme="minorHAnsi"/>
          </w:rPr>
          <w:t>https://www.surveymonkey.com/r/SVPHDS9</w:t>
        </w:r>
      </w:hyperlink>
    </w:p>
    <w:p w:rsidR="00B519F3" w:rsidRPr="00B519F3" w:rsidRDefault="00B519F3" w:rsidP="00B519F3">
      <w:pPr>
        <w:spacing w:after="200" w:line="276" w:lineRule="auto"/>
        <w:rPr>
          <w:rFonts w:asciiTheme="minorHAnsi" w:hAnsiTheme="minorHAnsi"/>
        </w:rPr>
      </w:pPr>
      <w:r w:rsidRPr="00B519F3">
        <w:rPr>
          <w:rFonts w:asciiTheme="minorHAnsi" w:hAnsiTheme="minorHAnsi"/>
        </w:rPr>
        <w:t xml:space="preserve">If you would like to contact us direct with your feedback or to request a discussion, email Esmae McKenzie-Norton on: </w:t>
      </w:r>
      <w:hyperlink r:id="rId16" w:history="1">
        <w:r w:rsidRPr="00B519F3">
          <w:rPr>
            <w:rStyle w:val="Hyperlink"/>
            <w:rFonts w:asciiTheme="minorHAnsi" w:hAnsiTheme="minorHAnsi"/>
          </w:rPr>
          <w:t>StrategyRefresh@waikatodhb.health.nz</w:t>
        </w:r>
      </w:hyperlink>
      <w:r w:rsidRPr="00B519F3">
        <w:rPr>
          <w:rFonts w:asciiTheme="minorHAnsi" w:hAnsiTheme="minorHAnsi"/>
        </w:rPr>
        <w:t xml:space="preserve"> </w:t>
      </w:r>
    </w:p>
    <w:p w:rsidR="00B519F3" w:rsidRPr="00B519F3" w:rsidRDefault="00B519F3" w:rsidP="00B519F3">
      <w:pPr>
        <w:spacing w:after="200" w:line="276" w:lineRule="auto"/>
        <w:rPr>
          <w:rFonts w:asciiTheme="minorHAnsi" w:hAnsiTheme="minorHAnsi"/>
        </w:rPr>
      </w:pPr>
      <w:r w:rsidRPr="00B519F3">
        <w:rPr>
          <w:rFonts w:asciiTheme="minorHAnsi" w:hAnsiTheme="minorHAnsi"/>
        </w:rPr>
        <w:t>We will be running workshops, which are open to all:</w:t>
      </w:r>
    </w:p>
    <w:tbl>
      <w:tblPr>
        <w:tblStyle w:val="TableGrid"/>
        <w:tblW w:w="0" w:type="auto"/>
        <w:tblLook w:val="04A0" w:firstRow="1" w:lastRow="0" w:firstColumn="1" w:lastColumn="0" w:noHBand="0" w:noVBand="1"/>
      </w:tblPr>
      <w:tblGrid>
        <w:gridCol w:w="1384"/>
        <w:gridCol w:w="1276"/>
        <w:gridCol w:w="1984"/>
        <w:gridCol w:w="2917"/>
      </w:tblGrid>
      <w:tr w:rsidR="00B519F3" w:rsidRPr="00B519F3" w:rsidTr="00B519F3">
        <w:tc>
          <w:tcPr>
            <w:tcW w:w="13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Date</w:t>
            </w:r>
          </w:p>
        </w:tc>
        <w:tc>
          <w:tcPr>
            <w:tcW w:w="1276"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Time</w:t>
            </w:r>
          </w:p>
        </w:tc>
        <w:tc>
          <w:tcPr>
            <w:tcW w:w="19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Area</w:t>
            </w:r>
          </w:p>
        </w:tc>
        <w:tc>
          <w:tcPr>
            <w:tcW w:w="2917"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Venue</w:t>
            </w:r>
          </w:p>
        </w:tc>
      </w:tr>
      <w:tr w:rsidR="00B519F3" w:rsidRPr="00B519F3" w:rsidTr="00B519F3">
        <w:tc>
          <w:tcPr>
            <w:tcW w:w="13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Thursday </w:t>
            </w:r>
          </w:p>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March 1</w:t>
            </w:r>
            <w:r w:rsidRPr="00B519F3">
              <w:rPr>
                <w:rFonts w:asciiTheme="minorHAnsi" w:hAnsiTheme="minorHAnsi"/>
                <w:sz w:val="20"/>
                <w:szCs w:val="20"/>
                <w:vertAlign w:val="superscript"/>
              </w:rPr>
              <w:t>st</w:t>
            </w:r>
            <w:r w:rsidRPr="00B519F3">
              <w:rPr>
                <w:rFonts w:asciiTheme="minorHAnsi" w:hAnsiTheme="minorHAnsi"/>
                <w:sz w:val="20"/>
                <w:szCs w:val="20"/>
              </w:rPr>
              <w:t xml:space="preserve"> </w:t>
            </w:r>
          </w:p>
        </w:tc>
        <w:tc>
          <w:tcPr>
            <w:tcW w:w="1276"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12:30 – 2:30</w:t>
            </w:r>
          </w:p>
        </w:tc>
        <w:tc>
          <w:tcPr>
            <w:tcW w:w="19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Thames/Coromandel</w:t>
            </w:r>
          </w:p>
        </w:tc>
        <w:tc>
          <w:tcPr>
            <w:tcW w:w="2917"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Care House 21 Willoughby St </w:t>
            </w:r>
            <w:proofErr w:type="spellStart"/>
            <w:r w:rsidRPr="00B519F3">
              <w:rPr>
                <w:rFonts w:asciiTheme="minorHAnsi" w:hAnsiTheme="minorHAnsi"/>
                <w:sz w:val="20"/>
                <w:szCs w:val="20"/>
              </w:rPr>
              <w:t>Paeroa</w:t>
            </w:r>
            <w:proofErr w:type="spellEnd"/>
          </w:p>
        </w:tc>
      </w:tr>
      <w:tr w:rsidR="00B519F3" w:rsidRPr="00B519F3" w:rsidTr="00B519F3">
        <w:tc>
          <w:tcPr>
            <w:tcW w:w="13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Monday </w:t>
            </w:r>
          </w:p>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March 5</w:t>
            </w:r>
            <w:r w:rsidRPr="00B519F3">
              <w:rPr>
                <w:rFonts w:asciiTheme="minorHAnsi" w:hAnsiTheme="minorHAnsi"/>
                <w:sz w:val="20"/>
                <w:szCs w:val="20"/>
                <w:vertAlign w:val="superscript"/>
              </w:rPr>
              <w:t>th</w:t>
            </w:r>
          </w:p>
        </w:tc>
        <w:tc>
          <w:tcPr>
            <w:tcW w:w="1276"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2:30-4:30</w:t>
            </w:r>
          </w:p>
        </w:tc>
        <w:tc>
          <w:tcPr>
            <w:tcW w:w="19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South Waikato</w:t>
            </w:r>
          </w:p>
        </w:tc>
        <w:tc>
          <w:tcPr>
            <w:tcW w:w="2917" w:type="dxa"/>
          </w:tcPr>
          <w:p w:rsidR="00B519F3" w:rsidRPr="00B519F3" w:rsidRDefault="00B519F3" w:rsidP="00B519F3">
            <w:pPr>
              <w:spacing w:after="0"/>
              <w:rPr>
                <w:rFonts w:asciiTheme="minorHAnsi" w:hAnsiTheme="minorHAnsi"/>
                <w:sz w:val="20"/>
                <w:szCs w:val="20"/>
              </w:rPr>
            </w:pPr>
            <w:proofErr w:type="spellStart"/>
            <w:r w:rsidRPr="00B519F3">
              <w:rPr>
                <w:rFonts w:asciiTheme="minorHAnsi" w:hAnsiTheme="minorHAnsi"/>
                <w:sz w:val="20"/>
                <w:szCs w:val="20"/>
              </w:rPr>
              <w:t>Tokoroa</w:t>
            </w:r>
            <w:proofErr w:type="spellEnd"/>
            <w:r w:rsidRPr="00B519F3">
              <w:rPr>
                <w:rFonts w:asciiTheme="minorHAnsi" w:hAnsiTheme="minorHAnsi"/>
                <w:sz w:val="20"/>
                <w:szCs w:val="20"/>
              </w:rPr>
              <w:t xml:space="preserve"> Hospital Library. Gate 1 </w:t>
            </w:r>
            <w:proofErr w:type="spellStart"/>
            <w:r w:rsidRPr="00B519F3">
              <w:rPr>
                <w:rFonts w:asciiTheme="minorHAnsi" w:hAnsiTheme="minorHAnsi"/>
                <w:sz w:val="20"/>
                <w:szCs w:val="20"/>
              </w:rPr>
              <w:t>Maraetai</w:t>
            </w:r>
            <w:proofErr w:type="spellEnd"/>
            <w:r w:rsidRPr="00B519F3">
              <w:rPr>
                <w:rFonts w:asciiTheme="minorHAnsi" w:hAnsiTheme="minorHAnsi"/>
                <w:sz w:val="20"/>
                <w:szCs w:val="20"/>
              </w:rPr>
              <w:t xml:space="preserve"> Rd </w:t>
            </w:r>
            <w:proofErr w:type="spellStart"/>
            <w:r w:rsidRPr="00B519F3">
              <w:rPr>
                <w:rFonts w:asciiTheme="minorHAnsi" w:hAnsiTheme="minorHAnsi"/>
                <w:sz w:val="20"/>
                <w:szCs w:val="20"/>
              </w:rPr>
              <w:t>Tokoroa</w:t>
            </w:r>
            <w:proofErr w:type="spellEnd"/>
          </w:p>
        </w:tc>
      </w:tr>
      <w:tr w:rsidR="00B519F3" w:rsidRPr="00B519F3" w:rsidTr="00B519F3">
        <w:tc>
          <w:tcPr>
            <w:tcW w:w="13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Tuesday </w:t>
            </w:r>
          </w:p>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March 6</w:t>
            </w:r>
            <w:r w:rsidRPr="00B519F3">
              <w:rPr>
                <w:rFonts w:asciiTheme="minorHAnsi" w:hAnsiTheme="minorHAnsi"/>
                <w:sz w:val="20"/>
                <w:szCs w:val="20"/>
                <w:vertAlign w:val="superscript"/>
              </w:rPr>
              <w:t>th</w:t>
            </w:r>
          </w:p>
        </w:tc>
        <w:tc>
          <w:tcPr>
            <w:tcW w:w="1276"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12:30-2:30</w:t>
            </w:r>
          </w:p>
        </w:tc>
        <w:tc>
          <w:tcPr>
            <w:tcW w:w="19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Raglan</w:t>
            </w:r>
          </w:p>
        </w:tc>
        <w:tc>
          <w:tcPr>
            <w:tcW w:w="2917"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Raglan Community House 45 Bow St</w:t>
            </w:r>
          </w:p>
        </w:tc>
      </w:tr>
      <w:tr w:rsidR="00B519F3" w:rsidRPr="00B519F3" w:rsidTr="00B519F3">
        <w:tc>
          <w:tcPr>
            <w:tcW w:w="13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Wednesday </w:t>
            </w:r>
          </w:p>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March 7</w:t>
            </w:r>
            <w:r w:rsidRPr="00B519F3">
              <w:rPr>
                <w:rFonts w:asciiTheme="minorHAnsi" w:hAnsiTheme="minorHAnsi"/>
                <w:sz w:val="20"/>
                <w:szCs w:val="20"/>
                <w:vertAlign w:val="superscript"/>
              </w:rPr>
              <w:t>th</w:t>
            </w:r>
          </w:p>
        </w:tc>
        <w:tc>
          <w:tcPr>
            <w:tcW w:w="1276"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12:00-2:00</w:t>
            </w:r>
          </w:p>
        </w:tc>
        <w:tc>
          <w:tcPr>
            <w:tcW w:w="19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Hamilton</w:t>
            </w:r>
          </w:p>
        </w:tc>
        <w:tc>
          <w:tcPr>
            <w:tcW w:w="2917"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The Link, </w:t>
            </w:r>
            <w:proofErr w:type="spellStart"/>
            <w:r w:rsidRPr="00B519F3">
              <w:rPr>
                <w:rFonts w:asciiTheme="minorHAnsi" w:hAnsiTheme="minorHAnsi"/>
                <w:sz w:val="20"/>
                <w:szCs w:val="20"/>
              </w:rPr>
              <w:t>TeAroha</w:t>
            </w:r>
            <w:proofErr w:type="spellEnd"/>
            <w:r w:rsidRPr="00B519F3">
              <w:rPr>
                <w:rFonts w:asciiTheme="minorHAnsi" w:hAnsiTheme="minorHAnsi"/>
                <w:sz w:val="20"/>
                <w:szCs w:val="20"/>
              </w:rPr>
              <w:t xml:space="preserve"> and River Road, Fellowship room </w:t>
            </w:r>
          </w:p>
        </w:tc>
      </w:tr>
      <w:tr w:rsidR="00B519F3" w:rsidRPr="00B519F3" w:rsidTr="00B519F3">
        <w:tc>
          <w:tcPr>
            <w:tcW w:w="13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Thursday </w:t>
            </w:r>
          </w:p>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March 8</w:t>
            </w:r>
            <w:r w:rsidRPr="00B519F3">
              <w:rPr>
                <w:rFonts w:asciiTheme="minorHAnsi" w:hAnsiTheme="minorHAnsi"/>
                <w:sz w:val="20"/>
                <w:szCs w:val="20"/>
                <w:vertAlign w:val="superscript"/>
              </w:rPr>
              <w:t>th</w:t>
            </w:r>
          </w:p>
        </w:tc>
        <w:tc>
          <w:tcPr>
            <w:tcW w:w="1276"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12:30-2:30</w:t>
            </w:r>
          </w:p>
        </w:tc>
        <w:tc>
          <w:tcPr>
            <w:tcW w:w="19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North Waikato</w:t>
            </w:r>
          </w:p>
        </w:tc>
        <w:tc>
          <w:tcPr>
            <w:tcW w:w="2917"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Friendship House, 55 William St Huntly</w:t>
            </w:r>
          </w:p>
        </w:tc>
      </w:tr>
      <w:tr w:rsidR="00B519F3" w:rsidRPr="00B519F3" w:rsidTr="00B519F3">
        <w:tc>
          <w:tcPr>
            <w:tcW w:w="13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Monday </w:t>
            </w:r>
          </w:p>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March 12</w:t>
            </w:r>
            <w:r w:rsidRPr="00B519F3">
              <w:rPr>
                <w:rFonts w:asciiTheme="minorHAnsi" w:hAnsiTheme="minorHAnsi"/>
                <w:sz w:val="20"/>
                <w:szCs w:val="20"/>
                <w:vertAlign w:val="superscript"/>
              </w:rPr>
              <w:t>th</w:t>
            </w:r>
          </w:p>
        </w:tc>
        <w:tc>
          <w:tcPr>
            <w:tcW w:w="1276"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2:30-4:30</w:t>
            </w:r>
          </w:p>
        </w:tc>
        <w:tc>
          <w:tcPr>
            <w:tcW w:w="19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Waitomo</w:t>
            </w:r>
          </w:p>
        </w:tc>
        <w:tc>
          <w:tcPr>
            <w:tcW w:w="2917" w:type="dxa"/>
          </w:tcPr>
          <w:p w:rsidR="00B519F3" w:rsidRPr="00B519F3" w:rsidRDefault="00B519F3" w:rsidP="00B519F3">
            <w:pPr>
              <w:spacing w:after="0"/>
              <w:rPr>
                <w:rFonts w:asciiTheme="minorHAnsi" w:hAnsiTheme="minorHAnsi"/>
                <w:sz w:val="20"/>
                <w:szCs w:val="20"/>
              </w:rPr>
            </w:pPr>
            <w:proofErr w:type="spellStart"/>
            <w:r w:rsidRPr="00B519F3">
              <w:rPr>
                <w:rFonts w:asciiTheme="minorHAnsi" w:hAnsiTheme="minorHAnsi"/>
                <w:sz w:val="20"/>
                <w:szCs w:val="20"/>
              </w:rPr>
              <w:t>Otorohanga</w:t>
            </w:r>
            <w:proofErr w:type="spellEnd"/>
            <w:r w:rsidRPr="00B519F3">
              <w:rPr>
                <w:rFonts w:asciiTheme="minorHAnsi" w:hAnsiTheme="minorHAnsi"/>
                <w:sz w:val="20"/>
                <w:szCs w:val="20"/>
              </w:rPr>
              <w:t xml:space="preserve"> Kiwi House, 20 Alex Telfer Dr </w:t>
            </w:r>
            <w:proofErr w:type="spellStart"/>
            <w:r w:rsidRPr="00B519F3">
              <w:rPr>
                <w:rFonts w:asciiTheme="minorHAnsi" w:hAnsiTheme="minorHAnsi"/>
                <w:sz w:val="20"/>
                <w:szCs w:val="20"/>
              </w:rPr>
              <w:t>Otorohanga</w:t>
            </w:r>
            <w:proofErr w:type="spellEnd"/>
          </w:p>
        </w:tc>
      </w:tr>
      <w:tr w:rsidR="00B519F3" w:rsidRPr="00B519F3" w:rsidTr="00B519F3">
        <w:tc>
          <w:tcPr>
            <w:tcW w:w="13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Tuesday </w:t>
            </w:r>
          </w:p>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March 13</w:t>
            </w:r>
            <w:r w:rsidRPr="00B519F3">
              <w:rPr>
                <w:rFonts w:asciiTheme="minorHAnsi" w:hAnsiTheme="minorHAnsi"/>
                <w:sz w:val="20"/>
                <w:szCs w:val="20"/>
                <w:vertAlign w:val="superscript"/>
              </w:rPr>
              <w:t>th</w:t>
            </w:r>
          </w:p>
        </w:tc>
        <w:tc>
          <w:tcPr>
            <w:tcW w:w="1276"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11:30-1:30</w:t>
            </w:r>
          </w:p>
        </w:tc>
        <w:tc>
          <w:tcPr>
            <w:tcW w:w="19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Matamata-</w:t>
            </w:r>
            <w:proofErr w:type="spellStart"/>
            <w:r w:rsidRPr="00B519F3">
              <w:rPr>
                <w:rFonts w:asciiTheme="minorHAnsi" w:hAnsiTheme="minorHAnsi"/>
                <w:sz w:val="20"/>
                <w:szCs w:val="20"/>
              </w:rPr>
              <w:t>Piako</w:t>
            </w:r>
            <w:proofErr w:type="spellEnd"/>
          </w:p>
        </w:tc>
        <w:tc>
          <w:tcPr>
            <w:tcW w:w="2917" w:type="dxa"/>
          </w:tcPr>
          <w:p w:rsidR="00B519F3" w:rsidRPr="00B519F3" w:rsidRDefault="00B519F3" w:rsidP="00B519F3">
            <w:pPr>
              <w:spacing w:after="0"/>
              <w:rPr>
                <w:rFonts w:asciiTheme="minorHAnsi" w:hAnsiTheme="minorHAnsi"/>
                <w:sz w:val="20"/>
                <w:szCs w:val="20"/>
              </w:rPr>
            </w:pPr>
            <w:proofErr w:type="spellStart"/>
            <w:r w:rsidRPr="00B519F3">
              <w:rPr>
                <w:rFonts w:asciiTheme="minorHAnsi" w:hAnsiTheme="minorHAnsi"/>
                <w:sz w:val="20"/>
                <w:szCs w:val="20"/>
              </w:rPr>
              <w:t>Morrinsville</w:t>
            </w:r>
            <w:proofErr w:type="spellEnd"/>
            <w:r w:rsidRPr="00B519F3">
              <w:rPr>
                <w:rFonts w:asciiTheme="minorHAnsi" w:hAnsiTheme="minorHAnsi"/>
                <w:sz w:val="20"/>
                <w:szCs w:val="20"/>
              </w:rPr>
              <w:t xml:space="preserve"> Senior Citizens Hall 45 Canada St </w:t>
            </w:r>
            <w:proofErr w:type="spellStart"/>
            <w:r w:rsidRPr="00B519F3">
              <w:rPr>
                <w:rFonts w:asciiTheme="minorHAnsi" w:hAnsiTheme="minorHAnsi"/>
                <w:sz w:val="20"/>
                <w:szCs w:val="20"/>
              </w:rPr>
              <w:t>Morrinsville</w:t>
            </w:r>
            <w:proofErr w:type="spellEnd"/>
          </w:p>
        </w:tc>
      </w:tr>
      <w:tr w:rsidR="00B519F3" w:rsidRPr="00B519F3" w:rsidTr="00B519F3">
        <w:tc>
          <w:tcPr>
            <w:tcW w:w="1384"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Wednesday </w:t>
            </w:r>
          </w:p>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March 14</w:t>
            </w:r>
            <w:r w:rsidRPr="00B519F3">
              <w:rPr>
                <w:rFonts w:asciiTheme="minorHAnsi" w:hAnsiTheme="minorHAnsi"/>
                <w:sz w:val="20"/>
                <w:szCs w:val="20"/>
                <w:vertAlign w:val="superscript"/>
              </w:rPr>
              <w:t>th</w:t>
            </w:r>
            <w:r w:rsidRPr="00B519F3">
              <w:rPr>
                <w:rFonts w:asciiTheme="minorHAnsi" w:hAnsiTheme="minorHAnsi"/>
                <w:sz w:val="20"/>
                <w:szCs w:val="20"/>
              </w:rPr>
              <w:t xml:space="preserve"> </w:t>
            </w:r>
          </w:p>
        </w:tc>
        <w:tc>
          <w:tcPr>
            <w:tcW w:w="1276"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1:30-3:30</w:t>
            </w:r>
          </w:p>
        </w:tc>
        <w:tc>
          <w:tcPr>
            <w:tcW w:w="1984" w:type="dxa"/>
          </w:tcPr>
          <w:p w:rsidR="00B519F3" w:rsidRPr="00B519F3" w:rsidRDefault="00B519F3" w:rsidP="00B519F3">
            <w:pPr>
              <w:spacing w:after="0"/>
              <w:rPr>
                <w:rFonts w:asciiTheme="minorHAnsi" w:hAnsiTheme="minorHAnsi"/>
                <w:sz w:val="20"/>
                <w:szCs w:val="20"/>
              </w:rPr>
            </w:pPr>
            <w:proofErr w:type="spellStart"/>
            <w:r w:rsidRPr="00B519F3">
              <w:rPr>
                <w:rFonts w:asciiTheme="minorHAnsi" w:hAnsiTheme="minorHAnsi"/>
                <w:sz w:val="20"/>
                <w:szCs w:val="20"/>
              </w:rPr>
              <w:t>Ruapehu</w:t>
            </w:r>
            <w:proofErr w:type="spellEnd"/>
          </w:p>
        </w:tc>
        <w:tc>
          <w:tcPr>
            <w:tcW w:w="2917" w:type="dxa"/>
          </w:tcPr>
          <w:p w:rsidR="00B519F3" w:rsidRPr="00B519F3" w:rsidRDefault="00B519F3" w:rsidP="00B519F3">
            <w:pPr>
              <w:spacing w:after="0"/>
              <w:rPr>
                <w:rFonts w:asciiTheme="minorHAnsi" w:hAnsiTheme="minorHAnsi"/>
                <w:sz w:val="20"/>
                <w:szCs w:val="20"/>
              </w:rPr>
            </w:pPr>
            <w:r w:rsidRPr="00B519F3">
              <w:rPr>
                <w:rFonts w:asciiTheme="minorHAnsi" w:hAnsiTheme="minorHAnsi"/>
                <w:sz w:val="20"/>
                <w:szCs w:val="20"/>
              </w:rPr>
              <w:t xml:space="preserve">Senior citizens 14 </w:t>
            </w:r>
            <w:proofErr w:type="spellStart"/>
            <w:r w:rsidRPr="00B519F3">
              <w:rPr>
                <w:rFonts w:asciiTheme="minorHAnsi" w:hAnsiTheme="minorHAnsi"/>
                <w:sz w:val="20"/>
                <w:szCs w:val="20"/>
              </w:rPr>
              <w:t>Morero</w:t>
            </w:r>
            <w:proofErr w:type="spellEnd"/>
            <w:r w:rsidRPr="00B519F3">
              <w:rPr>
                <w:rFonts w:asciiTheme="minorHAnsi" w:hAnsiTheme="minorHAnsi"/>
                <w:sz w:val="20"/>
                <w:szCs w:val="20"/>
              </w:rPr>
              <w:t xml:space="preserve"> </w:t>
            </w:r>
            <w:proofErr w:type="spellStart"/>
            <w:r w:rsidRPr="00B519F3">
              <w:rPr>
                <w:rFonts w:asciiTheme="minorHAnsi" w:hAnsiTheme="minorHAnsi"/>
                <w:sz w:val="20"/>
                <w:szCs w:val="20"/>
              </w:rPr>
              <w:t>Tce</w:t>
            </w:r>
            <w:proofErr w:type="spellEnd"/>
            <w:r w:rsidRPr="00B519F3">
              <w:rPr>
                <w:rFonts w:asciiTheme="minorHAnsi" w:hAnsiTheme="minorHAnsi"/>
                <w:sz w:val="20"/>
                <w:szCs w:val="20"/>
              </w:rPr>
              <w:t xml:space="preserve">, </w:t>
            </w:r>
            <w:proofErr w:type="spellStart"/>
            <w:r w:rsidRPr="00B519F3">
              <w:rPr>
                <w:rFonts w:asciiTheme="minorHAnsi" w:hAnsiTheme="minorHAnsi"/>
                <w:sz w:val="20"/>
                <w:szCs w:val="20"/>
              </w:rPr>
              <w:t>Taumarunui</w:t>
            </w:r>
            <w:proofErr w:type="spellEnd"/>
          </w:p>
        </w:tc>
      </w:tr>
      <w:tr w:rsidR="004965BA" w:rsidRPr="00B519F3" w:rsidTr="00B519F3">
        <w:tc>
          <w:tcPr>
            <w:tcW w:w="1384" w:type="dxa"/>
          </w:tcPr>
          <w:p w:rsidR="004965BA" w:rsidRPr="004965BA" w:rsidRDefault="004965BA" w:rsidP="004965BA">
            <w:pPr>
              <w:spacing w:after="0"/>
              <w:rPr>
                <w:rFonts w:asciiTheme="minorHAnsi" w:hAnsiTheme="minorHAnsi"/>
                <w:sz w:val="20"/>
                <w:szCs w:val="20"/>
              </w:rPr>
            </w:pPr>
            <w:r w:rsidRPr="004965BA">
              <w:rPr>
                <w:rFonts w:asciiTheme="minorHAnsi" w:hAnsiTheme="minorHAnsi"/>
                <w:sz w:val="20"/>
                <w:szCs w:val="20"/>
              </w:rPr>
              <w:t xml:space="preserve">Thursday </w:t>
            </w:r>
          </w:p>
          <w:p w:rsidR="004965BA" w:rsidRPr="00B519F3" w:rsidRDefault="004965BA" w:rsidP="004965BA">
            <w:pPr>
              <w:spacing w:after="0"/>
              <w:rPr>
                <w:rFonts w:asciiTheme="minorHAnsi" w:hAnsiTheme="minorHAnsi"/>
                <w:sz w:val="20"/>
                <w:szCs w:val="20"/>
              </w:rPr>
            </w:pPr>
            <w:r w:rsidRPr="004965BA">
              <w:rPr>
                <w:rFonts w:asciiTheme="minorHAnsi" w:hAnsiTheme="minorHAnsi"/>
                <w:sz w:val="20"/>
                <w:szCs w:val="20"/>
              </w:rPr>
              <w:t>March 15thst</w:t>
            </w:r>
          </w:p>
        </w:tc>
        <w:tc>
          <w:tcPr>
            <w:tcW w:w="1276" w:type="dxa"/>
          </w:tcPr>
          <w:p w:rsidR="004965BA" w:rsidRPr="00B519F3" w:rsidRDefault="004965BA" w:rsidP="00B519F3">
            <w:pPr>
              <w:spacing w:after="0"/>
              <w:rPr>
                <w:rFonts w:asciiTheme="minorHAnsi" w:hAnsiTheme="minorHAnsi"/>
                <w:sz w:val="20"/>
                <w:szCs w:val="20"/>
              </w:rPr>
            </w:pPr>
            <w:r w:rsidRPr="004965BA">
              <w:rPr>
                <w:rFonts w:asciiTheme="minorHAnsi" w:hAnsiTheme="minorHAnsi"/>
                <w:sz w:val="20"/>
                <w:szCs w:val="20"/>
              </w:rPr>
              <w:t>11:30 – 1:30</w:t>
            </w:r>
          </w:p>
        </w:tc>
        <w:tc>
          <w:tcPr>
            <w:tcW w:w="1984" w:type="dxa"/>
          </w:tcPr>
          <w:p w:rsidR="004965BA" w:rsidRPr="00B519F3" w:rsidRDefault="004965BA" w:rsidP="00B519F3">
            <w:pPr>
              <w:spacing w:after="0"/>
              <w:rPr>
                <w:rFonts w:asciiTheme="minorHAnsi" w:hAnsiTheme="minorHAnsi"/>
                <w:sz w:val="20"/>
                <w:szCs w:val="20"/>
              </w:rPr>
            </w:pPr>
            <w:r w:rsidRPr="004965BA">
              <w:rPr>
                <w:rFonts w:asciiTheme="minorHAnsi" w:hAnsiTheme="minorHAnsi"/>
                <w:sz w:val="20"/>
                <w:szCs w:val="20"/>
              </w:rPr>
              <w:t>Thames</w:t>
            </w:r>
          </w:p>
        </w:tc>
        <w:tc>
          <w:tcPr>
            <w:tcW w:w="2917" w:type="dxa"/>
          </w:tcPr>
          <w:p w:rsidR="004965BA" w:rsidRPr="00B519F3" w:rsidRDefault="004965BA" w:rsidP="00B519F3">
            <w:pPr>
              <w:spacing w:after="0"/>
              <w:rPr>
                <w:rFonts w:asciiTheme="minorHAnsi" w:hAnsiTheme="minorHAnsi"/>
                <w:sz w:val="20"/>
                <w:szCs w:val="20"/>
              </w:rPr>
            </w:pPr>
            <w:r w:rsidRPr="004965BA">
              <w:rPr>
                <w:rFonts w:asciiTheme="minorHAnsi" w:hAnsiTheme="minorHAnsi"/>
                <w:sz w:val="20"/>
                <w:szCs w:val="20"/>
              </w:rPr>
              <w:t>Richmond Villas, Community Lodge dining room, 82 Richmond St Thames</w:t>
            </w:r>
          </w:p>
        </w:tc>
      </w:tr>
    </w:tbl>
    <w:p w:rsidR="00B519F3" w:rsidRPr="00B519F3" w:rsidRDefault="00B519F3" w:rsidP="00B519F3">
      <w:pPr>
        <w:pStyle w:val="Heading1"/>
      </w:pPr>
      <w:bookmarkStart w:id="4" w:name="_Toc506652498"/>
      <w:bookmarkStart w:id="5" w:name="_GoBack"/>
      <w:bookmarkEnd w:id="5"/>
      <w:r w:rsidRPr="00B519F3">
        <w:lastRenderedPageBreak/>
        <w:t xml:space="preserve">The questions we are asking </w:t>
      </w:r>
      <w:r w:rsidR="003D5B1F">
        <w:t xml:space="preserve">in the survey </w:t>
      </w:r>
      <w:r w:rsidRPr="00B519F3">
        <w:t>are:</w:t>
      </w:r>
      <w:bookmarkEnd w:id="4"/>
    </w:p>
    <w:p w:rsidR="00B519F3" w:rsidRDefault="00B519F3" w:rsidP="00B519F3">
      <w:pPr>
        <w:spacing w:after="200" w:line="276" w:lineRule="auto"/>
        <w:rPr>
          <w:rFonts w:asciiTheme="minorHAnsi" w:hAnsiTheme="minorHAnsi"/>
        </w:rPr>
      </w:pPr>
    </w:p>
    <w:p w:rsidR="00B519F3" w:rsidRPr="00B519F3" w:rsidRDefault="00B519F3" w:rsidP="00B519F3">
      <w:pPr>
        <w:spacing w:after="200" w:line="276" w:lineRule="auto"/>
        <w:rPr>
          <w:rFonts w:asciiTheme="minorHAnsi" w:hAnsiTheme="minorHAnsi"/>
        </w:rPr>
      </w:pPr>
      <w:r w:rsidRPr="00B519F3">
        <w:rPr>
          <w:rFonts w:asciiTheme="minorHAnsi" w:hAnsiTheme="minorHAnsi"/>
        </w:rPr>
        <w:t xml:space="preserve">Please </w:t>
      </w:r>
      <w:r w:rsidR="00511E5C">
        <w:rPr>
          <w:rFonts w:asciiTheme="minorHAnsi" w:hAnsiTheme="minorHAnsi"/>
        </w:rPr>
        <w:t xml:space="preserve">read the </w:t>
      </w:r>
      <w:r w:rsidRPr="00B519F3">
        <w:rPr>
          <w:rFonts w:asciiTheme="minorHAnsi" w:hAnsiTheme="minorHAnsi"/>
        </w:rPr>
        <w:t>draft Virtual Health Care Strateg</w:t>
      </w:r>
      <w:r w:rsidR="00C6790E">
        <w:rPr>
          <w:rFonts w:asciiTheme="minorHAnsi" w:hAnsiTheme="minorHAnsi"/>
        </w:rPr>
        <w:t>ic Plan</w:t>
      </w:r>
      <w:r w:rsidRPr="00B519F3">
        <w:rPr>
          <w:rFonts w:asciiTheme="minorHAnsi" w:hAnsiTheme="minorHAnsi"/>
        </w:rPr>
        <w:t xml:space="preserve"> and feedback on:</w:t>
      </w:r>
    </w:p>
    <w:p w:rsidR="00613EFC" w:rsidRPr="00B519F3" w:rsidRDefault="00972BE3" w:rsidP="00B519F3">
      <w:pPr>
        <w:numPr>
          <w:ilvl w:val="0"/>
          <w:numId w:val="23"/>
        </w:numPr>
        <w:spacing w:after="200" w:line="276" w:lineRule="auto"/>
        <w:rPr>
          <w:rFonts w:asciiTheme="minorHAnsi" w:hAnsiTheme="minorHAnsi"/>
        </w:rPr>
      </w:pPr>
      <w:r w:rsidRPr="00B519F3">
        <w:rPr>
          <w:rFonts w:asciiTheme="minorHAnsi" w:hAnsiTheme="minorHAnsi"/>
        </w:rPr>
        <w:t>Please identify which group you are answering the survey as:</w:t>
      </w:r>
    </w:p>
    <w:p w:rsidR="00613EFC" w:rsidRPr="00B519F3" w:rsidRDefault="00B519F3" w:rsidP="00B519F3">
      <w:pPr>
        <w:numPr>
          <w:ilvl w:val="0"/>
          <w:numId w:val="24"/>
        </w:numPr>
        <w:spacing w:after="0" w:line="276" w:lineRule="auto"/>
        <w:rPr>
          <w:rFonts w:asciiTheme="minorHAnsi" w:hAnsiTheme="minorHAnsi"/>
        </w:rPr>
      </w:pPr>
      <w:r w:rsidRPr="00B519F3">
        <w:rPr>
          <w:rFonts w:asciiTheme="minorHAnsi" w:hAnsiTheme="minorHAnsi"/>
        </w:rPr>
        <w:t>A h</w:t>
      </w:r>
      <w:r w:rsidR="00972BE3" w:rsidRPr="00B519F3">
        <w:rPr>
          <w:rFonts w:asciiTheme="minorHAnsi" w:hAnsiTheme="minorHAnsi"/>
        </w:rPr>
        <w:t xml:space="preserve">ealth care and/or service </w:t>
      </w:r>
      <w:r w:rsidR="00972BE3" w:rsidRPr="00B519F3">
        <w:rPr>
          <w:rFonts w:asciiTheme="minorHAnsi" w:hAnsiTheme="minorHAnsi"/>
          <w:b/>
        </w:rPr>
        <w:t>consumer</w:t>
      </w:r>
      <w:r w:rsidR="00972BE3" w:rsidRPr="00B519F3">
        <w:rPr>
          <w:rFonts w:asciiTheme="minorHAnsi" w:hAnsiTheme="minorHAnsi"/>
        </w:rPr>
        <w:t xml:space="preserve"> (for example a current or previous patient)</w:t>
      </w:r>
    </w:p>
    <w:p w:rsidR="00613EFC" w:rsidRPr="00B519F3" w:rsidRDefault="00972BE3" w:rsidP="00B519F3">
      <w:pPr>
        <w:numPr>
          <w:ilvl w:val="0"/>
          <w:numId w:val="24"/>
        </w:numPr>
        <w:spacing w:after="0" w:line="276" w:lineRule="auto"/>
        <w:rPr>
          <w:rFonts w:asciiTheme="minorHAnsi" w:hAnsiTheme="minorHAnsi"/>
        </w:rPr>
      </w:pPr>
      <w:r w:rsidRPr="00B519F3">
        <w:rPr>
          <w:rFonts w:asciiTheme="minorHAnsi" w:hAnsiTheme="minorHAnsi"/>
        </w:rPr>
        <w:t xml:space="preserve">A health care and/or service </w:t>
      </w:r>
      <w:r w:rsidRPr="00B519F3">
        <w:rPr>
          <w:rFonts w:asciiTheme="minorHAnsi" w:hAnsiTheme="minorHAnsi"/>
          <w:b/>
        </w:rPr>
        <w:t>provider</w:t>
      </w:r>
      <w:r w:rsidRPr="00B519F3">
        <w:rPr>
          <w:rFonts w:asciiTheme="minorHAnsi" w:hAnsiTheme="minorHAnsi"/>
        </w:rPr>
        <w:t xml:space="preserve"> (for example GP, rest home, pharmacy etc.)</w:t>
      </w:r>
    </w:p>
    <w:p w:rsidR="00613EFC" w:rsidRPr="00B519F3" w:rsidRDefault="00972BE3" w:rsidP="00B519F3">
      <w:pPr>
        <w:numPr>
          <w:ilvl w:val="0"/>
          <w:numId w:val="24"/>
        </w:numPr>
        <w:spacing w:after="0" w:line="276" w:lineRule="auto"/>
        <w:rPr>
          <w:rFonts w:asciiTheme="minorHAnsi" w:hAnsiTheme="minorHAnsi"/>
        </w:rPr>
      </w:pPr>
      <w:r w:rsidRPr="00B519F3">
        <w:rPr>
          <w:rFonts w:asciiTheme="minorHAnsi" w:hAnsiTheme="minorHAnsi"/>
        </w:rPr>
        <w:t>A Waikato DHB staff member</w:t>
      </w:r>
    </w:p>
    <w:p w:rsidR="00613EFC" w:rsidRPr="00B519F3" w:rsidRDefault="00972BE3" w:rsidP="00B519F3">
      <w:pPr>
        <w:numPr>
          <w:ilvl w:val="0"/>
          <w:numId w:val="24"/>
        </w:numPr>
        <w:spacing w:after="0" w:line="276" w:lineRule="auto"/>
        <w:rPr>
          <w:rFonts w:asciiTheme="minorHAnsi" w:hAnsiTheme="minorHAnsi"/>
        </w:rPr>
      </w:pPr>
      <w:r w:rsidRPr="00B519F3">
        <w:rPr>
          <w:rFonts w:asciiTheme="minorHAnsi" w:hAnsiTheme="minorHAnsi"/>
        </w:rPr>
        <w:t>A partner agency</w:t>
      </w:r>
    </w:p>
    <w:p w:rsidR="00613EFC" w:rsidRPr="00B519F3" w:rsidRDefault="00972BE3" w:rsidP="00B519F3">
      <w:pPr>
        <w:numPr>
          <w:ilvl w:val="0"/>
          <w:numId w:val="24"/>
        </w:numPr>
        <w:spacing w:after="0" w:line="276" w:lineRule="auto"/>
        <w:rPr>
          <w:rFonts w:asciiTheme="minorHAnsi" w:hAnsiTheme="minorHAnsi"/>
        </w:rPr>
      </w:pPr>
      <w:r w:rsidRPr="00B519F3">
        <w:rPr>
          <w:rFonts w:asciiTheme="minorHAnsi" w:hAnsiTheme="minorHAnsi"/>
        </w:rPr>
        <w:t>A member of the public</w:t>
      </w:r>
    </w:p>
    <w:p w:rsidR="00613EFC" w:rsidRPr="00B519F3" w:rsidRDefault="00972BE3" w:rsidP="00B519F3">
      <w:pPr>
        <w:numPr>
          <w:ilvl w:val="0"/>
          <w:numId w:val="24"/>
        </w:numPr>
        <w:spacing w:line="276" w:lineRule="auto"/>
        <w:rPr>
          <w:rFonts w:asciiTheme="minorHAnsi" w:hAnsiTheme="minorHAnsi"/>
        </w:rPr>
      </w:pPr>
      <w:r w:rsidRPr="00B519F3">
        <w:rPr>
          <w:rFonts w:asciiTheme="minorHAnsi" w:hAnsiTheme="minorHAnsi"/>
        </w:rPr>
        <w:t>Other – specify…</w:t>
      </w:r>
    </w:p>
    <w:p w:rsidR="00613EFC" w:rsidRPr="00B519F3" w:rsidRDefault="00972BE3" w:rsidP="00B519F3">
      <w:pPr>
        <w:numPr>
          <w:ilvl w:val="0"/>
          <w:numId w:val="23"/>
        </w:numPr>
        <w:spacing w:after="200" w:line="276" w:lineRule="auto"/>
        <w:rPr>
          <w:rFonts w:asciiTheme="minorHAnsi" w:hAnsiTheme="minorHAnsi"/>
        </w:rPr>
      </w:pPr>
      <w:r w:rsidRPr="00B519F3">
        <w:rPr>
          <w:rFonts w:asciiTheme="minorHAnsi" w:hAnsiTheme="minorHAnsi"/>
        </w:rPr>
        <w:t>What are the strengths of the draft virtual health care strateg</w:t>
      </w:r>
      <w:r w:rsidR="00C6790E">
        <w:rPr>
          <w:rFonts w:asciiTheme="minorHAnsi" w:hAnsiTheme="minorHAnsi"/>
        </w:rPr>
        <w:t>ic plan</w:t>
      </w:r>
      <w:r w:rsidRPr="00B519F3">
        <w:rPr>
          <w:rFonts w:asciiTheme="minorHAnsi" w:hAnsiTheme="minorHAnsi"/>
        </w:rPr>
        <w:t>?</w:t>
      </w:r>
    </w:p>
    <w:p w:rsidR="00613EFC" w:rsidRPr="00B519F3" w:rsidRDefault="00972BE3" w:rsidP="00B519F3">
      <w:pPr>
        <w:numPr>
          <w:ilvl w:val="0"/>
          <w:numId w:val="23"/>
        </w:numPr>
        <w:spacing w:after="200" w:line="276" w:lineRule="auto"/>
        <w:rPr>
          <w:rFonts w:asciiTheme="minorHAnsi" w:hAnsiTheme="minorHAnsi"/>
        </w:rPr>
      </w:pPr>
      <w:r w:rsidRPr="00B519F3">
        <w:rPr>
          <w:rFonts w:asciiTheme="minorHAnsi" w:hAnsiTheme="minorHAnsi"/>
        </w:rPr>
        <w:t>What are the weaknesses of the draft virtual health care strateg</w:t>
      </w:r>
      <w:r w:rsidR="00C6790E">
        <w:rPr>
          <w:rFonts w:asciiTheme="minorHAnsi" w:hAnsiTheme="minorHAnsi"/>
        </w:rPr>
        <w:t>ic plan</w:t>
      </w:r>
      <w:r w:rsidRPr="00B519F3">
        <w:rPr>
          <w:rFonts w:asciiTheme="minorHAnsi" w:hAnsiTheme="minorHAnsi"/>
        </w:rPr>
        <w:t>?</w:t>
      </w:r>
    </w:p>
    <w:p w:rsidR="00613EFC" w:rsidRPr="00B519F3" w:rsidRDefault="00972BE3" w:rsidP="00B519F3">
      <w:pPr>
        <w:numPr>
          <w:ilvl w:val="0"/>
          <w:numId w:val="23"/>
        </w:numPr>
        <w:spacing w:after="200" w:line="276" w:lineRule="auto"/>
        <w:rPr>
          <w:rFonts w:asciiTheme="minorHAnsi" w:hAnsiTheme="minorHAnsi"/>
        </w:rPr>
      </w:pPr>
      <w:r w:rsidRPr="00B519F3">
        <w:rPr>
          <w:rFonts w:asciiTheme="minorHAnsi" w:hAnsiTheme="minorHAnsi"/>
        </w:rPr>
        <w:t xml:space="preserve">Is there anything missing from the draft </w:t>
      </w:r>
      <w:r w:rsidR="00C6790E">
        <w:rPr>
          <w:rFonts w:asciiTheme="minorHAnsi" w:hAnsiTheme="minorHAnsi"/>
        </w:rPr>
        <w:t>virtual health care strategic plan?</w:t>
      </w:r>
    </w:p>
    <w:p w:rsidR="00B519F3" w:rsidRPr="00B519F3" w:rsidRDefault="00972BE3" w:rsidP="00B519F3">
      <w:pPr>
        <w:numPr>
          <w:ilvl w:val="0"/>
          <w:numId w:val="23"/>
        </w:numPr>
        <w:spacing w:after="200" w:line="276" w:lineRule="auto"/>
        <w:rPr>
          <w:rFonts w:asciiTheme="minorHAnsi" w:hAnsiTheme="minorHAnsi"/>
        </w:rPr>
      </w:pPr>
      <w:r w:rsidRPr="00B519F3">
        <w:rPr>
          <w:rFonts w:asciiTheme="minorHAnsi" w:hAnsiTheme="minorHAnsi"/>
        </w:rPr>
        <w:t>What, if anything, would stop you from using virtual health care or services? And why?</w:t>
      </w:r>
    </w:p>
    <w:p w:rsidR="00B519F3" w:rsidRPr="00B519F3" w:rsidRDefault="00B519F3" w:rsidP="00B519F3">
      <w:pPr>
        <w:numPr>
          <w:ilvl w:val="0"/>
          <w:numId w:val="23"/>
        </w:numPr>
        <w:spacing w:after="200" w:line="276" w:lineRule="auto"/>
        <w:rPr>
          <w:rFonts w:asciiTheme="minorHAnsi" w:hAnsiTheme="minorHAnsi"/>
        </w:rPr>
      </w:pPr>
      <w:r w:rsidRPr="00B519F3">
        <w:rPr>
          <w:rFonts w:asciiTheme="minorHAnsi" w:hAnsiTheme="minorHAnsi"/>
        </w:rPr>
        <w:t>Do you have any further comments or suggestions to add?</w:t>
      </w:r>
    </w:p>
    <w:p w:rsidR="00613EFC" w:rsidRDefault="00C6790E" w:rsidP="00B519F3">
      <w:pPr>
        <w:spacing w:after="200" w:line="276" w:lineRule="auto"/>
        <w:rPr>
          <w:rFonts w:asciiTheme="minorHAnsi" w:hAnsiTheme="minorHAnsi"/>
        </w:rPr>
      </w:pPr>
      <w:r>
        <w:rPr>
          <w:rFonts w:asciiTheme="minorHAnsi" w:hAnsiTheme="minorHAnsi"/>
        </w:rPr>
        <w:t>All feedback will be collected to inform a virtual health care strategic plan and included in a report to deliver recommendations for implementing the strategic plan. The draft strategic plan and the recommendations report will be</w:t>
      </w:r>
      <w:r w:rsidR="00B519F3" w:rsidRPr="00B519F3">
        <w:rPr>
          <w:rFonts w:asciiTheme="minorHAnsi" w:hAnsiTheme="minorHAnsi"/>
        </w:rPr>
        <w:t xml:space="preserve"> presented to the Waikato DHB’s Board for adoption</w:t>
      </w:r>
      <w:r>
        <w:rPr>
          <w:rFonts w:asciiTheme="minorHAnsi" w:hAnsiTheme="minorHAnsi"/>
        </w:rPr>
        <w:t xml:space="preserve"> and direction to go forward</w:t>
      </w:r>
      <w:r w:rsidR="00B519F3" w:rsidRPr="00B519F3">
        <w:rPr>
          <w:rFonts w:asciiTheme="minorHAnsi" w:hAnsiTheme="minorHAnsi"/>
        </w:rPr>
        <w:t>.</w:t>
      </w:r>
    </w:p>
    <w:p w:rsidR="0019069F" w:rsidRDefault="0019069F" w:rsidP="00B519F3">
      <w:pPr>
        <w:spacing w:after="200" w:line="276" w:lineRule="auto"/>
        <w:rPr>
          <w:rFonts w:asciiTheme="minorHAnsi" w:hAnsiTheme="minorHAnsi"/>
        </w:rPr>
      </w:pPr>
    </w:p>
    <w:p w:rsidR="0019069F" w:rsidRDefault="0019069F" w:rsidP="00B519F3">
      <w:pPr>
        <w:spacing w:after="200" w:line="276" w:lineRule="auto"/>
        <w:rPr>
          <w:rFonts w:asciiTheme="minorHAnsi" w:hAnsiTheme="minorHAnsi"/>
        </w:rPr>
      </w:pPr>
    </w:p>
    <w:p w:rsidR="00E074F4" w:rsidRDefault="00E074F4" w:rsidP="00B519F3">
      <w:pPr>
        <w:spacing w:after="200" w:line="276" w:lineRule="auto"/>
        <w:rPr>
          <w:rFonts w:asciiTheme="minorHAnsi" w:hAnsiTheme="minorHAnsi"/>
        </w:rPr>
        <w:sectPr w:rsidR="00E074F4" w:rsidSect="00E074F4">
          <w:type w:val="continuous"/>
          <w:pgSz w:w="16838" w:h="11906" w:orient="landscape"/>
          <w:pgMar w:top="720" w:right="720" w:bottom="720" w:left="720" w:header="708" w:footer="227" w:gutter="0"/>
          <w:pgNumType w:start="0"/>
          <w:cols w:num="2" w:space="708"/>
          <w:titlePg/>
          <w:docGrid w:linePitch="360"/>
        </w:sectPr>
      </w:pPr>
    </w:p>
    <w:p w:rsidR="0019069F" w:rsidRPr="00B519F3" w:rsidRDefault="0019069F" w:rsidP="00B519F3">
      <w:pPr>
        <w:spacing w:after="200" w:line="276" w:lineRule="auto"/>
        <w:rPr>
          <w:rFonts w:asciiTheme="minorHAnsi" w:hAnsiTheme="minorHAnsi"/>
        </w:rPr>
      </w:pPr>
    </w:p>
    <w:p w:rsidR="00511E5C" w:rsidRPr="00511E5C" w:rsidRDefault="00511E5C" w:rsidP="008E0EFE">
      <w:pPr>
        <w:spacing w:after="200" w:line="276" w:lineRule="auto"/>
        <w:rPr>
          <w:rFonts w:eastAsiaTheme="majorEastAsia" w:cstheme="majorBidi"/>
          <w:b/>
          <w:bCs/>
          <w:color w:val="1F497D" w:themeColor="text2"/>
          <w:sz w:val="32"/>
          <w:szCs w:val="28"/>
        </w:rPr>
      </w:pPr>
      <w:bookmarkStart w:id="6" w:name="_Toc506652499"/>
      <w:r w:rsidRPr="00511E5C">
        <w:rPr>
          <w:rFonts w:eastAsiaTheme="majorEastAsia" w:cstheme="majorBidi"/>
          <w:b/>
          <w:bCs/>
          <w:color w:val="1F497D" w:themeColor="text2"/>
          <w:sz w:val="32"/>
          <w:szCs w:val="28"/>
        </w:rPr>
        <w:t>Draft Virtual Health Care Strateg</w:t>
      </w:r>
      <w:r w:rsidR="00C6790E">
        <w:rPr>
          <w:rFonts w:eastAsiaTheme="majorEastAsia" w:cstheme="majorBidi"/>
          <w:b/>
          <w:bCs/>
          <w:color w:val="1F497D" w:themeColor="text2"/>
          <w:sz w:val="32"/>
          <w:szCs w:val="28"/>
        </w:rPr>
        <w:t>ic Plan</w:t>
      </w:r>
      <w:r w:rsidRPr="00511E5C">
        <w:rPr>
          <w:rFonts w:eastAsiaTheme="majorEastAsia" w:cstheme="majorBidi"/>
          <w:b/>
          <w:bCs/>
          <w:color w:val="1F497D" w:themeColor="text2"/>
          <w:sz w:val="32"/>
          <w:szCs w:val="28"/>
        </w:rPr>
        <w:t xml:space="preserve"> 2018 to 2023 – Draft for engagement</w:t>
      </w:r>
      <w:bookmarkEnd w:id="6"/>
    </w:p>
    <w:p w:rsidR="0054103C" w:rsidRDefault="0054103C" w:rsidP="00511E5C"/>
    <w:tbl>
      <w:tblPr>
        <w:tblW w:w="5069" w:type="pct"/>
        <w:tblLook w:val="04A0" w:firstRow="1" w:lastRow="0" w:firstColumn="1" w:lastColumn="0" w:noHBand="0" w:noVBand="1"/>
      </w:tblPr>
      <w:tblGrid>
        <w:gridCol w:w="1807"/>
        <w:gridCol w:w="4679"/>
        <w:gridCol w:w="285"/>
        <w:gridCol w:w="3967"/>
        <w:gridCol w:w="266"/>
        <w:gridCol w:w="2314"/>
        <w:gridCol w:w="222"/>
        <w:gridCol w:w="2289"/>
      </w:tblGrid>
      <w:tr w:rsidR="00511E5C" w:rsidRPr="00377A51" w:rsidTr="000E72AE">
        <w:trPr>
          <w:trHeight w:val="454"/>
        </w:trPr>
        <w:tc>
          <w:tcPr>
            <w:tcW w:w="571" w:type="pct"/>
            <w:tcBorders>
              <w:top w:val="single" w:sz="4" w:space="0" w:color="auto"/>
              <w:left w:val="single" w:sz="4" w:space="0" w:color="auto"/>
              <w:bottom w:val="single" w:sz="4" w:space="0" w:color="auto"/>
              <w:right w:val="single" w:sz="4" w:space="0" w:color="auto"/>
            </w:tcBorders>
            <w:shd w:val="clear" w:color="000000" w:fill="D9D9D9"/>
          </w:tcPr>
          <w:p w:rsidR="00511E5C" w:rsidRPr="00E074F4" w:rsidRDefault="00511E5C" w:rsidP="00E074F4">
            <w:pPr>
              <w:jc w:val="center"/>
              <w:rPr>
                <w:rFonts w:ascii="Calibri" w:hAnsi="Calibri"/>
                <w:b/>
                <w:color w:val="000000"/>
              </w:rPr>
            </w:pPr>
            <w:r w:rsidRPr="00E074F4">
              <w:rPr>
                <w:rFonts w:ascii="Calibri" w:hAnsi="Calibri"/>
                <w:b/>
                <w:color w:val="000000"/>
              </w:rPr>
              <w:t>Strategic themes</w:t>
            </w:r>
          </w:p>
        </w:tc>
        <w:tc>
          <w:tcPr>
            <w:tcW w:w="1478" w:type="pct"/>
            <w:tcBorders>
              <w:top w:val="single" w:sz="4" w:space="0" w:color="auto"/>
              <w:left w:val="single" w:sz="4" w:space="0" w:color="auto"/>
              <w:bottom w:val="single" w:sz="4" w:space="0" w:color="auto"/>
              <w:right w:val="single" w:sz="4" w:space="0" w:color="auto"/>
            </w:tcBorders>
            <w:shd w:val="clear" w:color="000000" w:fill="D9D9D9"/>
          </w:tcPr>
          <w:p w:rsidR="00511E5C" w:rsidRPr="00E074F4" w:rsidRDefault="00511E5C"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Where we are today: Challenges</w:t>
            </w:r>
          </w:p>
        </w:tc>
        <w:tc>
          <w:tcPr>
            <w:tcW w:w="90" w:type="pct"/>
            <w:tcBorders>
              <w:top w:val="single" w:sz="4" w:space="0" w:color="auto"/>
              <w:left w:val="nil"/>
              <w:bottom w:val="single" w:sz="4" w:space="0" w:color="auto"/>
              <w:right w:val="single" w:sz="4" w:space="0" w:color="auto"/>
            </w:tcBorders>
            <w:shd w:val="clear" w:color="auto" w:fill="D9D9D9" w:themeFill="background1" w:themeFillShade="D9"/>
          </w:tcPr>
          <w:p w:rsidR="00511E5C" w:rsidRPr="00E074F4" w:rsidRDefault="00511E5C" w:rsidP="00E074F4">
            <w:pPr>
              <w:spacing w:after="0"/>
              <w:jc w:val="center"/>
              <w:rPr>
                <w:rFonts w:ascii="Calibri" w:eastAsia="Times New Roman" w:hAnsi="Calibri" w:cs="Times New Roman"/>
                <w:b/>
                <w:color w:val="000000"/>
                <w:sz w:val="18"/>
                <w:szCs w:val="18"/>
              </w:rPr>
            </w:pPr>
          </w:p>
        </w:tc>
        <w:tc>
          <w:tcPr>
            <w:tcW w:w="1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E5C" w:rsidRPr="00E074F4" w:rsidRDefault="00511E5C"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What we need to do: Responses to Challenges</w:t>
            </w:r>
          </w:p>
        </w:tc>
        <w:tc>
          <w:tcPr>
            <w:tcW w:w="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E5C" w:rsidRPr="00E074F4" w:rsidRDefault="00511E5C" w:rsidP="00E074F4">
            <w:pPr>
              <w:spacing w:after="0"/>
              <w:jc w:val="center"/>
              <w:rPr>
                <w:rFonts w:ascii="Calibri" w:eastAsia="Times New Roman" w:hAnsi="Calibri" w:cs="Times New Roman"/>
                <w:b/>
                <w:color w:val="000000"/>
                <w:sz w:val="18"/>
                <w:szCs w:val="18"/>
              </w:rPr>
            </w:pPr>
          </w:p>
        </w:tc>
        <w:tc>
          <w:tcPr>
            <w:tcW w:w="731" w:type="pct"/>
            <w:tcBorders>
              <w:top w:val="single" w:sz="4" w:space="0" w:color="auto"/>
              <w:left w:val="nil"/>
              <w:bottom w:val="single" w:sz="4" w:space="0" w:color="auto"/>
              <w:right w:val="single" w:sz="4" w:space="0" w:color="auto"/>
            </w:tcBorders>
            <w:shd w:val="clear" w:color="000000" w:fill="D9D9D9"/>
          </w:tcPr>
          <w:p w:rsidR="00511E5C" w:rsidRPr="00E074F4" w:rsidRDefault="00511E5C" w:rsidP="00E074F4">
            <w:pPr>
              <w:spacing w:after="0"/>
              <w:jc w:val="center"/>
              <w:rPr>
                <w:rFonts w:ascii="Calibri" w:eastAsia="Times New Roman" w:hAnsi="Calibri" w:cs="Times New Roman"/>
                <w:b/>
                <w:iCs/>
                <w:color w:val="000000"/>
                <w:sz w:val="18"/>
                <w:szCs w:val="18"/>
              </w:rPr>
            </w:pPr>
            <w:r w:rsidRPr="00E074F4">
              <w:rPr>
                <w:rFonts w:ascii="Calibri" w:eastAsia="Times New Roman" w:hAnsi="Calibri" w:cs="Times New Roman"/>
                <w:b/>
                <w:color w:val="000000"/>
              </w:rPr>
              <w:t>Where we need to be: Outcomes</w:t>
            </w:r>
          </w:p>
        </w:tc>
        <w:tc>
          <w:tcPr>
            <w:tcW w:w="70" w:type="pct"/>
            <w:tcBorders>
              <w:top w:val="single" w:sz="4" w:space="0" w:color="auto"/>
              <w:left w:val="nil"/>
              <w:bottom w:val="single" w:sz="4" w:space="0" w:color="auto"/>
              <w:right w:val="single" w:sz="4" w:space="0" w:color="auto"/>
            </w:tcBorders>
            <w:shd w:val="clear" w:color="auto" w:fill="D9D9D9" w:themeFill="background1" w:themeFillShade="D9"/>
          </w:tcPr>
          <w:p w:rsidR="00511E5C" w:rsidRPr="00E074F4" w:rsidRDefault="00511E5C" w:rsidP="00E074F4">
            <w:pPr>
              <w:spacing w:after="0"/>
              <w:jc w:val="center"/>
              <w:rPr>
                <w:rFonts w:ascii="Calibri" w:eastAsia="Times New Roman" w:hAnsi="Calibri" w:cs="Times New Roman"/>
                <w:b/>
                <w:color w:val="000000"/>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000000" w:fill="D9D9D9"/>
          </w:tcPr>
          <w:p w:rsidR="00511E5C" w:rsidRPr="00E074F4" w:rsidRDefault="00511E5C"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Principles to guide our journey</w:t>
            </w:r>
          </w:p>
        </w:tc>
      </w:tr>
      <w:tr w:rsidR="00511E5C" w:rsidRPr="00377A51" w:rsidTr="000E72AE">
        <w:trPr>
          <w:trHeight w:val="680"/>
        </w:trPr>
        <w:tc>
          <w:tcPr>
            <w:tcW w:w="571" w:type="pct"/>
            <w:vMerge w:val="restart"/>
            <w:tcBorders>
              <w:top w:val="nil"/>
              <w:left w:val="single" w:sz="4" w:space="0" w:color="auto"/>
              <w:right w:val="single" w:sz="4" w:space="0" w:color="auto"/>
            </w:tcBorders>
            <w:shd w:val="clear" w:color="auto" w:fill="E36C0A" w:themeFill="accent6" w:themeFillShade="BF"/>
            <w:vAlign w:val="center"/>
          </w:tcPr>
          <w:p w:rsidR="00511E5C" w:rsidRPr="00E074F4" w:rsidRDefault="00511E5C" w:rsidP="009C15FA">
            <w:pPr>
              <w:jc w:val="center"/>
              <w:rPr>
                <w:rFonts w:ascii="Calibri" w:hAnsi="Calibri"/>
                <w:color w:val="FFFFFF" w:themeColor="background1"/>
                <w:sz w:val="24"/>
                <w:szCs w:val="24"/>
              </w:rPr>
            </w:pPr>
            <w:proofErr w:type="spellStart"/>
            <w:r w:rsidRPr="00E074F4">
              <w:rPr>
                <w:rFonts w:ascii="Calibri" w:hAnsi="Calibri"/>
                <w:color w:val="FFFFFF" w:themeColor="background1"/>
                <w:sz w:val="24"/>
                <w:szCs w:val="24"/>
              </w:rPr>
              <w:t>Oranga</w:t>
            </w:r>
            <w:proofErr w:type="spellEnd"/>
          </w:p>
          <w:p w:rsidR="00511E5C" w:rsidRDefault="00511E5C" w:rsidP="009C15FA">
            <w:pPr>
              <w:jc w:val="center"/>
              <w:rPr>
                <w:rFonts w:ascii="Calibri" w:hAnsi="Calibri"/>
                <w:color w:val="000000"/>
              </w:rPr>
            </w:pPr>
            <w:r w:rsidRPr="00E074F4">
              <w:rPr>
                <w:rFonts w:ascii="Calibri" w:hAnsi="Calibri"/>
                <w:color w:val="FFFFFF" w:themeColor="background1"/>
                <w:sz w:val="24"/>
                <w:szCs w:val="24"/>
              </w:rPr>
              <w:t>Health Equity for High Need Populations</w:t>
            </w:r>
          </w:p>
        </w:tc>
        <w:tc>
          <w:tcPr>
            <w:tcW w:w="1478" w:type="pct"/>
            <w:vMerge w:val="restart"/>
            <w:tcBorders>
              <w:top w:val="nil"/>
              <w:left w:val="single" w:sz="4" w:space="0" w:color="auto"/>
              <w:right w:val="single" w:sz="4" w:space="0" w:color="auto"/>
            </w:tcBorders>
            <w:shd w:val="clear" w:color="auto" w:fill="FDE9D9" w:themeFill="accent6" w:themeFillTint="33"/>
            <w:hideMark/>
          </w:tcPr>
          <w:p w:rsidR="00511E5C" w:rsidRPr="00E074F4" w:rsidRDefault="00511E5C" w:rsidP="009C15FA">
            <w:pPr>
              <w:spacing w:after="0"/>
              <w:rPr>
                <w:rFonts w:ascii="Calibri" w:eastAsia="Times New Roman" w:hAnsi="Calibri" w:cs="Times New Roman"/>
                <w:color w:val="000000"/>
              </w:rPr>
            </w:pPr>
            <w:r w:rsidRPr="00A753CE">
              <w:rPr>
                <w:rFonts w:ascii="Calibri" w:eastAsia="Times New Roman" w:hAnsi="Calibri" w:cs="Times New Roman"/>
                <w:color w:val="000000"/>
              </w:rPr>
              <w:t>Approximately 60 percent of Waikato’s population live outside main urban centres and in our rural communities there is a pattern of reduced health and social outcomes relative to the national and Waikato DHB urban centre’s norms.</w:t>
            </w:r>
            <w:r w:rsidRPr="00E074F4">
              <w:rPr>
                <w:rFonts w:ascii="Calibri" w:eastAsia="Times New Roman" w:hAnsi="Calibri" w:cs="Times New Roman"/>
                <w:color w:val="000000"/>
              </w:rPr>
              <w:t xml:space="preserve"> For many rural communities there is rapid de-population and hollowing out of the age profile. Combined with this are significant gaps in service provision relative to urban communities (e.g. aged care) and additional barriers, such as isolation and transport, to accessing health and social services.</w:t>
            </w:r>
          </w:p>
          <w:p w:rsidR="00511E5C" w:rsidRPr="00E074F4" w:rsidRDefault="00511E5C" w:rsidP="009C15FA">
            <w:pPr>
              <w:spacing w:after="0"/>
              <w:rPr>
                <w:rFonts w:ascii="Calibri" w:eastAsia="Times New Roman" w:hAnsi="Calibri" w:cs="Times New Roman"/>
                <w:color w:val="000000"/>
              </w:rPr>
            </w:pPr>
          </w:p>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 xml:space="preserve">There is a significant cohort of patients, within the Waikato district, that have health outcomes that are adversely affected by poor health literacy and restrained access to health services. These patients tend to be in a socio-economic group that also have poor outcomes in education and reduced employment opportunities.  </w:t>
            </w:r>
          </w:p>
          <w:p w:rsidR="00511E5C" w:rsidRPr="00E074F4" w:rsidRDefault="00511E5C" w:rsidP="009C15FA">
            <w:pPr>
              <w:spacing w:after="0"/>
              <w:rPr>
                <w:rFonts w:ascii="Calibri" w:eastAsia="Times New Roman" w:hAnsi="Calibri" w:cs="Times New Roman"/>
                <w:color w:val="000000"/>
              </w:rPr>
            </w:pPr>
          </w:p>
          <w:p w:rsidR="00511E5C" w:rsidRPr="00377A51" w:rsidRDefault="00511E5C" w:rsidP="009C15FA">
            <w:pPr>
              <w:spacing w:after="0"/>
              <w:rPr>
                <w:rFonts w:ascii="Calibri" w:eastAsia="Times New Roman" w:hAnsi="Calibri" w:cs="Times New Roman"/>
                <w:color w:val="000000"/>
                <w:sz w:val="18"/>
                <w:szCs w:val="18"/>
              </w:rPr>
            </w:pPr>
            <w:r w:rsidRPr="00E074F4">
              <w:rPr>
                <w:rFonts w:ascii="Calibri" w:eastAsia="Times New Roman" w:hAnsi="Calibri" w:cs="Times New Roman"/>
                <w:color w:val="000000"/>
              </w:rPr>
              <w:t>Waikato’s M</w:t>
            </w:r>
            <w:r w:rsidRPr="00E074F4">
              <w:rPr>
                <w:rFonts w:ascii="Calibri" w:eastAsia="Times New Roman" w:hAnsi="Calibri" w:cs="Calibri"/>
                <w:color w:val="000000"/>
              </w:rPr>
              <w:t>ā</w:t>
            </w:r>
            <w:r w:rsidRPr="00E074F4">
              <w:rPr>
                <w:rFonts w:ascii="Calibri" w:eastAsia="Times New Roman" w:hAnsi="Calibri" w:cs="Times New Roman"/>
                <w:color w:val="000000"/>
              </w:rPr>
              <w:t>ori populations make up 23 percent of our districts population and are projected for continual growth. On average M</w:t>
            </w:r>
            <w:r w:rsidRPr="00E074F4">
              <w:rPr>
                <w:rFonts w:ascii="Calibri" w:eastAsia="Times New Roman" w:hAnsi="Calibri" w:cs="Calibri"/>
                <w:color w:val="000000"/>
              </w:rPr>
              <w:t>ā</w:t>
            </w:r>
            <w:r w:rsidRPr="00E074F4">
              <w:rPr>
                <w:rFonts w:ascii="Calibri" w:eastAsia="Times New Roman" w:hAnsi="Calibri" w:cs="Times New Roman"/>
                <w:color w:val="000000"/>
              </w:rPr>
              <w:t>ori health expectancy is 8.1 years lower than non-M</w:t>
            </w:r>
            <w:r w:rsidRPr="00E074F4">
              <w:rPr>
                <w:rFonts w:ascii="Calibri" w:eastAsia="Times New Roman" w:hAnsi="Calibri" w:cs="Calibri"/>
                <w:color w:val="000000"/>
              </w:rPr>
              <w:t>ā</w:t>
            </w:r>
            <w:r w:rsidRPr="00E074F4">
              <w:rPr>
                <w:rFonts w:ascii="Calibri" w:eastAsia="Times New Roman" w:hAnsi="Calibri" w:cs="Times New Roman"/>
                <w:color w:val="000000"/>
              </w:rPr>
              <w:t>ori and mortality rates of M</w:t>
            </w:r>
            <w:r w:rsidRPr="00E074F4">
              <w:rPr>
                <w:rFonts w:ascii="Calibri" w:eastAsia="Times New Roman" w:hAnsi="Calibri" w:cs="Calibri"/>
                <w:color w:val="000000"/>
              </w:rPr>
              <w:t>ā</w:t>
            </w:r>
            <w:r w:rsidRPr="00E074F4">
              <w:rPr>
                <w:rFonts w:ascii="Calibri" w:eastAsia="Times New Roman" w:hAnsi="Calibri" w:cs="Times New Roman"/>
                <w:color w:val="000000"/>
              </w:rPr>
              <w:t>ori are twice those of non-M</w:t>
            </w:r>
            <w:r w:rsidRPr="00E074F4">
              <w:rPr>
                <w:rFonts w:ascii="Calibri" w:eastAsia="Times New Roman" w:hAnsi="Calibri" w:cs="Calibri"/>
                <w:color w:val="000000"/>
              </w:rPr>
              <w:t>ā</w:t>
            </w:r>
            <w:r w:rsidRPr="00E074F4">
              <w:rPr>
                <w:rFonts w:ascii="Calibri" w:eastAsia="Times New Roman" w:hAnsi="Calibri" w:cs="Times New Roman"/>
                <w:color w:val="000000"/>
              </w:rPr>
              <w:t>ori.</w:t>
            </w:r>
            <w:r>
              <w:rPr>
                <w:rFonts w:ascii="Calibri" w:eastAsia="Times New Roman" w:hAnsi="Calibri" w:cs="Times New Roman"/>
                <w:color w:val="000000"/>
                <w:sz w:val="18"/>
                <w:szCs w:val="18"/>
              </w:rPr>
              <w:t xml:space="preserve"> </w:t>
            </w:r>
          </w:p>
        </w:tc>
        <w:tc>
          <w:tcPr>
            <w:tcW w:w="90" w:type="pct"/>
            <w:vMerge w:val="restart"/>
            <w:tcBorders>
              <w:top w:val="nil"/>
              <w:left w:val="single" w:sz="4" w:space="0" w:color="auto"/>
              <w:right w:val="single" w:sz="4" w:space="0" w:color="auto"/>
            </w:tcBorders>
            <w:shd w:val="clear" w:color="auto" w:fill="D9D9D9" w:themeFill="background1" w:themeFillShade="D9"/>
          </w:tcPr>
          <w:p w:rsidR="00511E5C" w:rsidRPr="00377A51" w:rsidRDefault="00511E5C" w:rsidP="009C15FA">
            <w:pPr>
              <w:spacing w:after="0"/>
              <w:jc w:val="center"/>
              <w:rPr>
                <w:rFonts w:ascii="Calibri" w:eastAsia="Times New Roman" w:hAnsi="Calibri" w:cs="Times New Roman"/>
                <w:color w:val="000000"/>
                <w:sz w:val="18"/>
                <w:szCs w:val="18"/>
              </w:rPr>
            </w:pPr>
          </w:p>
        </w:tc>
        <w:tc>
          <w:tcPr>
            <w:tcW w:w="1253" w:type="pct"/>
            <w:tcBorders>
              <w:top w:val="nil"/>
              <w:left w:val="single" w:sz="4" w:space="0" w:color="auto"/>
              <w:bottom w:val="single" w:sz="4" w:space="0" w:color="000000"/>
              <w:right w:val="single" w:sz="4" w:space="0" w:color="auto"/>
            </w:tcBorders>
            <w:shd w:val="clear" w:color="auto" w:fill="FDE9D9" w:themeFill="accent6" w:themeFillTint="33"/>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Virtual health care will support positive outcomes for the health needs of rural communities and patients suffering from inequities. Virtual care will work in concert with all rural partners to actively support the outcomes of their initiatives.</w:t>
            </w:r>
          </w:p>
        </w:tc>
        <w:tc>
          <w:tcPr>
            <w:tcW w:w="8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1E5C" w:rsidRPr="00377A51" w:rsidRDefault="00511E5C" w:rsidP="009C15FA">
            <w:pPr>
              <w:spacing w:after="0"/>
              <w:jc w:val="center"/>
              <w:rPr>
                <w:rFonts w:ascii="Calibri" w:eastAsia="Times New Roman" w:hAnsi="Calibri" w:cs="Times New Roman"/>
                <w:color w:val="000000"/>
                <w:sz w:val="18"/>
                <w:szCs w:val="18"/>
              </w:rPr>
            </w:pPr>
            <w:r w:rsidRPr="00377A51">
              <w:rPr>
                <w:rFonts w:ascii="Calibri" w:eastAsia="Times New Roman" w:hAnsi="Calibri" w:cs="Times New Roman"/>
                <w:color w:val="000000"/>
                <w:sz w:val="18"/>
                <w:szCs w:val="18"/>
              </w:rPr>
              <w:t> </w:t>
            </w:r>
          </w:p>
        </w:tc>
        <w:tc>
          <w:tcPr>
            <w:tcW w:w="731" w:type="pct"/>
            <w:tcBorders>
              <w:top w:val="nil"/>
              <w:left w:val="nil"/>
              <w:bottom w:val="single" w:sz="4" w:space="0" w:color="auto"/>
              <w:right w:val="single" w:sz="4" w:space="0" w:color="auto"/>
            </w:tcBorders>
            <w:shd w:val="clear" w:color="auto" w:fill="FDE9D9" w:themeFill="accent6" w:themeFillTint="33"/>
            <w:hideMark/>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 xml:space="preserve">Health outcomes for rural communities are enhanced </w:t>
            </w:r>
          </w:p>
        </w:tc>
        <w:tc>
          <w:tcPr>
            <w:tcW w:w="70" w:type="pct"/>
            <w:vMerge w:val="restart"/>
            <w:tcBorders>
              <w:top w:val="single" w:sz="4" w:space="0" w:color="auto"/>
              <w:left w:val="nil"/>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sz w:val="18"/>
                <w:szCs w:val="18"/>
              </w:rPr>
            </w:pPr>
          </w:p>
        </w:tc>
        <w:tc>
          <w:tcPr>
            <w:tcW w:w="723" w:type="pct"/>
            <w:tcBorders>
              <w:top w:val="nil"/>
              <w:left w:val="single" w:sz="4" w:space="0" w:color="auto"/>
              <w:bottom w:val="single" w:sz="4" w:space="0" w:color="auto"/>
              <w:right w:val="single" w:sz="4" w:space="0" w:color="auto"/>
            </w:tcBorders>
            <w:shd w:val="clear" w:color="auto" w:fill="FDE9D9" w:themeFill="accent6" w:themeFillTint="33"/>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Geographic location or socio-economic status will not impede health outcomes for patients using virtual care</w:t>
            </w:r>
          </w:p>
        </w:tc>
      </w:tr>
      <w:tr w:rsidR="00511E5C" w:rsidRPr="00E64AC4" w:rsidTr="000E72AE">
        <w:trPr>
          <w:trHeight w:val="960"/>
        </w:trPr>
        <w:tc>
          <w:tcPr>
            <w:tcW w:w="571" w:type="pct"/>
            <w:vMerge/>
            <w:tcBorders>
              <w:left w:val="single" w:sz="4" w:space="0" w:color="auto"/>
              <w:right w:val="single" w:sz="4" w:space="0" w:color="auto"/>
            </w:tcBorders>
            <w:shd w:val="clear" w:color="auto" w:fill="E36C0A" w:themeFill="accent6" w:themeFillShade="BF"/>
            <w:vAlign w:val="center"/>
          </w:tcPr>
          <w:p w:rsidR="00511E5C" w:rsidRDefault="00511E5C" w:rsidP="009C15FA">
            <w:pPr>
              <w:rPr>
                <w:rFonts w:ascii="Calibri" w:hAnsi="Calibri"/>
                <w:color w:val="000000"/>
              </w:rPr>
            </w:pPr>
          </w:p>
        </w:tc>
        <w:tc>
          <w:tcPr>
            <w:tcW w:w="1478" w:type="pct"/>
            <w:vMerge/>
            <w:tcBorders>
              <w:left w:val="single" w:sz="4" w:space="0" w:color="auto"/>
              <w:right w:val="single" w:sz="4" w:space="0" w:color="auto"/>
            </w:tcBorders>
            <w:shd w:val="clear" w:color="auto" w:fill="FDE9D9" w:themeFill="accent6" w:themeFillTint="33"/>
            <w:vAlign w:val="center"/>
            <w:hideMark/>
          </w:tcPr>
          <w:p w:rsidR="00511E5C" w:rsidRPr="00377A51" w:rsidRDefault="00511E5C" w:rsidP="009C15FA">
            <w:pPr>
              <w:spacing w:after="0"/>
              <w:rPr>
                <w:rFonts w:ascii="Calibri" w:eastAsia="Times New Roman" w:hAnsi="Calibri" w:cs="Times New Roman"/>
                <w:color w:val="000000"/>
                <w:sz w:val="18"/>
                <w:szCs w:val="18"/>
              </w:rPr>
            </w:pPr>
          </w:p>
        </w:tc>
        <w:tc>
          <w:tcPr>
            <w:tcW w:w="90" w:type="pct"/>
            <w:vMerge/>
            <w:tcBorders>
              <w:left w:val="single" w:sz="4" w:space="0" w:color="auto"/>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sz w:val="18"/>
                <w:szCs w:val="18"/>
              </w:rPr>
            </w:pPr>
          </w:p>
        </w:tc>
        <w:tc>
          <w:tcPr>
            <w:tcW w:w="1253" w:type="pct"/>
            <w:tcBorders>
              <w:top w:val="nil"/>
              <w:left w:val="single" w:sz="4" w:space="0" w:color="auto"/>
              <w:bottom w:val="single" w:sz="4" w:space="0" w:color="000000"/>
              <w:right w:val="single" w:sz="4" w:space="0" w:color="auto"/>
            </w:tcBorders>
            <w:shd w:val="clear" w:color="auto" w:fill="FDE9D9" w:themeFill="accent6" w:themeFillTint="33"/>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Virtual health care will focus on removing barriers to services and care for populations who are isolated due to disability, geographic, or socio-economic status.</w:t>
            </w:r>
          </w:p>
        </w:tc>
        <w:tc>
          <w:tcPr>
            <w:tcW w:w="8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E5C" w:rsidRPr="00377A51" w:rsidRDefault="00511E5C" w:rsidP="009C15FA">
            <w:pPr>
              <w:spacing w:after="0"/>
              <w:rPr>
                <w:rFonts w:ascii="Calibri" w:eastAsia="Times New Roman" w:hAnsi="Calibri" w:cs="Times New Roman"/>
                <w:color w:val="000000"/>
                <w:sz w:val="18"/>
                <w:szCs w:val="18"/>
              </w:rPr>
            </w:pPr>
          </w:p>
        </w:tc>
        <w:tc>
          <w:tcPr>
            <w:tcW w:w="731" w:type="pct"/>
            <w:tcBorders>
              <w:top w:val="single" w:sz="4" w:space="0" w:color="auto"/>
              <w:left w:val="nil"/>
              <w:bottom w:val="single" w:sz="4" w:space="0" w:color="auto"/>
              <w:right w:val="single" w:sz="4" w:space="0" w:color="auto"/>
            </w:tcBorders>
            <w:shd w:val="clear" w:color="auto" w:fill="FDE9D9" w:themeFill="accent6" w:themeFillTint="33"/>
            <w:hideMark/>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 xml:space="preserve">Health care and services are more accessible to populations experiencing isolation due to disability, geographic, or socio-economic status </w:t>
            </w:r>
          </w:p>
        </w:tc>
        <w:tc>
          <w:tcPr>
            <w:tcW w:w="70" w:type="pct"/>
            <w:vMerge/>
            <w:tcBorders>
              <w:left w:val="nil"/>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sz w:val="18"/>
                <w:szCs w:val="18"/>
              </w:rPr>
            </w:pPr>
          </w:p>
        </w:tc>
        <w:tc>
          <w:tcPr>
            <w:tcW w:w="723" w:type="pct"/>
            <w:tcBorders>
              <w:top w:val="nil"/>
              <w:left w:val="single" w:sz="4" w:space="0" w:color="auto"/>
              <w:bottom w:val="single" w:sz="4" w:space="0" w:color="auto"/>
              <w:right w:val="single" w:sz="4" w:space="0" w:color="auto"/>
            </w:tcBorders>
            <w:shd w:val="clear" w:color="auto" w:fill="FDE9D9" w:themeFill="accent6" w:themeFillTint="33"/>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Health information is accessible to all populations to:</w:t>
            </w:r>
          </w:p>
          <w:p w:rsidR="00511E5C" w:rsidRPr="00E074F4" w:rsidRDefault="00511E5C" w:rsidP="00511E5C">
            <w:pPr>
              <w:pStyle w:val="ListParagraph"/>
              <w:numPr>
                <w:ilvl w:val="0"/>
                <w:numId w:val="26"/>
              </w:numPr>
              <w:spacing w:after="0"/>
              <w:rPr>
                <w:rFonts w:ascii="Calibri" w:eastAsia="Times New Roman" w:hAnsi="Calibri" w:cs="Times New Roman"/>
                <w:color w:val="000000"/>
              </w:rPr>
            </w:pPr>
            <w:r w:rsidRPr="00E074F4">
              <w:rPr>
                <w:rFonts w:ascii="Calibri" w:eastAsia="Times New Roman" w:hAnsi="Calibri" w:cs="Times New Roman"/>
                <w:color w:val="000000"/>
              </w:rPr>
              <w:t xml:space="preserve">encourage wellness  </w:t>
            </w:r>
          </w:p>
          <w:p w:rsidR="00511E5C" w:rsidRPr="00E074F4" w:rsidRDefault="00511E5C" w:rsidP="00511E5C">
            <w:pPr>
              <w:pStyle w:val="ListParagraph"/>
              <w:numPr>
                <w:ilvl w:val="0"/>
                <w:numId w:val="26"/>
              </w:numPr>
              <w:spacing w:after="0"/>
              <w:rPr>
                <w:rFonts w:ascii="Calibri" w:eastAsia="Times New Roman" w:hAnsi="Calibri" w:cs="Times New Roman"/>
                <w:color w:val="000000"/>
              </w:rPr>
            </w:pPr>
            <w:r w:rsidRPr="00E074F4">
              <w:rPr>
                <w:rFonts w:ascii="Calibri" w:eastAsia="Times New Roman" w:hAnsi="Calibri" w:cs="Times New Roman"/>
                <w:color w:val="000000"/>
              </w:rPr>
              <w:t>support self-management of chronic conditions</w:t>
            </w:r>
          </w:p>
        </w:tc>
      </w:tr>
      <w:tr w:rsidR="00511E5C" w:rsidRPr="00377A51" w:rsidTr="000E72AE">
        <w:trPr>
          <w:trHeight w:val="737"/>
        </w:trPr>
        <w:tc>
          <w:tcPr>
            <w:tcW w:w="571" w:type="pct"/>
            <w:vMerge/>
            <w:tcBorders>
              <w:left w:val="single" w:sz="4" w:space="0" w:color="auto"/>
              <w:right w:val="single" w:sz="4" w:space="0" w:color="auto"/>
            </w:tcBorders>
            <w:shd w:val="clear" w:color="auto" w:fill="E36C0A" w:themeFill="accent6" w:themeFillShade="BF"/>
            <w:vAlign w:val="center"/>
          </w:tcPr>
          <w:p w:rsidR="00511E5C" w:rsidRDefault="00511E5C" w:rsidP="009C15FA">
            <w:pPr>
              <w:rPr>
                <w:rFonts w:ascii="Calibri" w:hAnsi="Calibri"/>
                <w:color w:val="000000"/>
              </w:rPr>
            </w:pPr>
          </w:p>
        </w:tc>
        <w:tc>
          <w:tcPr>
            <w:tcW w:w="1478" w:type="pct"/>
            <w:vMerge/>
            <w:tcBorders>
              <w:left w:val="single" w:sz="4" w:space="0" w:color="auto"/>
              <w:right w:val="single" w:sz="4" w:space="0" w:color="auto"/>
            </w:tcBorders>
            <w:shd w:val="clear" w:color="auto" w:fill="FDE9D9" w:themeFill="accent6" w:themeFillTint="33"/>
            <w:vAlign w:val="center"/>
          </w:tcPr>
          <w:p w:rsidR="00511E5C" w:rsidRPr="00377A51" w:rsidRDefault="00511E5C" w:rsidP="009C15FA">
            <w:pPr>
              <w:spacing w:after="0"/>
              <w:rPr>
                <w:rFonts w:ascii="Calibri" w:eastAsia="Times New Roman" w:hAnsi="Calibri" w:cs="Times New Roman"/>
                <w:color w:val="000000"/>
                <w:sz w:val="18"/>
                <w:szCs w:val="18"/>
              </w:rPr>
            </w:pPr>
          </w:p>
        </w:tc>
        <w:tc>
          <w:tcPr>
            <w:tcW w:w="90" w:type="pct"/>
            <w:vMerge/>
            <w:tcBorders>
              <w:left w:val="single" w:sz="4" w:space="0" w:color="auto"/>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sz w:val="18"/>
                <w:szCs w:val="18"/>
              </w:rPr>
            </w:pPr>
          </w:p>
        </w:tc>
        <w:tc>
          <w:tcPr>
            <w:tcW w:w="1253" w:type="pct"/>
            <w:tcBorders>
              <w:top w:val="nil"/>
              <w:left w:val="single" w:sz="4" w:space="0" w:color="auto"/>
              <w:bottom w:val="single" w:sz="4" w:space="0" w:color="000000"/>
              <w:right w:val="single" w:sz="4" w:space="0" w:color="auto"/>
            </w:tcBorders>
            <w:shd w:val="clear" w:color="auto" w:fill="FDE9D9" w:themeFill="accent6" w:themeFillTint="33"/>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Virtual health care will provide another avenue of access for health literate patients looking to create reduced demand pressure on non-virtual mediums for health care and service delivery.</w:t>
            </w:r>
          </w:p>
        </w:tc>
        <w:tc>
          <w:tcPr>
            <w:tcW w:w="8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E5C" w:rsidRPr="00377A51" w:rsidRDefault="00511E5C" w:rsidP="009C15FA">
            <w:pPr>
              <w:spacing w:after="0"/>
              <w:rPr>
                <w:rFonts w:ascii="Calibri" w:eastAsia="Times New Roman" w:hAnsi="Calibri" w:cs="Times New Roman"/>
                <w:color w:val="000000"/>
                <w:sz w:val="18"/>
                <w:szCs w:val="18"/>
              </w:rPr>
            </w:pPr>
          </w:p>
        </w:tc>
        <w:tc>
          <w:tcPr>
            <w:tcW w:w="731" w:type="pct"/>
            <w:tcBorders>
              <w:top w:val="single" w:sz="4" w:space="0" w:color="auto"/>
              <w:left w:val="nil"/>
              <w:bottom w:val="single" w:sz="4" w:space="0" w:color="auto"/>
              <w:right w:val="single" w:sz="4" w:space="0" w:color="auto"/>
            </w:tcBorders>
            <w:shd w:val="clear" w:color="auto" w:fill="FDE9D9" w:themeFill="accent6" w:themeFillTint="33"/>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Demand pressure on bricks and mortar health delivery is reduced by high health literate patients</w:t>
            </w:r>
          </w:p>
        </w:tc>
        <w:tc>
          <w:tcPr>
            <w:tcW w:w="70" w:type="pct"/>
            <w:vMerge/>
            <w:tcBorders>
              <w:left w:val="nil"/>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sz w:val="18"/>
                <w:szCs w:val="18"/>
              </w:rPr>
            </w:pPr>
          </w:p>
        </w:tc>
        <w:tc>
          <w:tcPr>
            <w:tcW w:w="723" w:type="pct"/>
            <w:vMerge w:val="restart"/>
            <w:tcBorders>
              <w:top w:val="single" w:sz="4" w:space="0" w:color="auto"/>
              <w:left w:val="single" w:sz="4" w:space="0" w:color="auto"/>
              <w:right w:val="single" w:sz="4" w:space="0" w:color="auto"/>
            </w:tcBorders>
            <w:shd w:val="clear" w:color="auto" w:fill="FDE9D9" w:themeFill="accent6" w:themeFillTint="33"/>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 xml:space="preserve">Co-design and </w:t>
            </w:r>
            <w:proofErr w:type="spellStart"/>
            <w:r w:rsidRPr="00E074F4">
              <w:rPr>
                <w:rFonts w:ascii="Calibri" w:eastAsia="Times New Roman" w:hAnsi="Calibri" w:cs="Times New Roman"/>
                <w:color w:val="000000"/>
              </w:rPr>
              <w:t>te</w:t>
            </w:r>
            <w:proofErr w:type="spellEnd"/>
            <w:r w:rsidRPr="00E074F4">
              <w:rPr>
                <w:rFonts w:ascii="Calibri" w:eastAsia="Times New Roman" w:hAnsi="Calibri" w:cs="Times New Roman"/>
                <w:color w:val="000000"/>
              </w:rPr>
              <w:t xml:space="preserve"> </w:t>
            </w:r>
            <w:proofErr w:type="spellStart"/>
            <w:r w:rsidRPr="00E074F4">
              <w:rPr>
                <w:rFonts w:ascii="Calibri" w:eastAsia="Times New Roman" w:hAnsi="Calibri" w:cs="Times New Roman"/>
                <w:color w:val="000000"/>
              </w:rPr>
              <w:t>Tirit</w:t>
            </w:r>
            <w:proofErr w:type="spellEnd"/>
            <w:r w:rsidRPr="00E074F4">
              <w:rPr>
                <w:rFonts w:ascii="Calibri" w:eastAsia="Times New Roman" w:hAnsi="Calibri" w:cs="Times New Roman"/>
                <w:color w:val="000000"/>
              </w:rPr>
              <w:t xml:space="preserve"> O Waitangi is incorporated in everything we do</w:t>
            </w:r>
          </w:p>
        </w:tc>
      </w:tr>
      <w:tr w:rsidR="00511E5C" w:rsidRPr="00377A51" w:rsidTr="000E72AE">
        <w:trPr>
          <w:trHeight w:val="794"/>
        </w:trPr>
        <w:tc>
          <w:tcPr>
            <w:tcW w:w="571" w:type="pct"/>
            <w:vMerge/>
            <w:tcBorders>
              <w:left w:val="single" w:sz="4" w:space="0" w:color="auto"/>
              <w:bottom w:val="single" w:sz="4" w:space="0" w:color="auto"/>
              <w:right w:val="single" w:sz="4" w:space="0" w:color="auto"/>
            </w:tcBorders>
            <w:shd w:val="clear" w:color="auto" w:fill="E36C0A" w:themeFill="accent6" w:themeFillShade="BF"/>
            <w:vAlign w:val="center"/>
          </w:tcPr>
          <w:p w:rsidR="00511E5C" w:rsidRDefault="00511E5C" w:rsidP="009C15FA">
            <w:pPr>
              <w:rPr>
                <w:rFonts w:ascii="Calibri" w:hAnsi="Calibri"/>
                <w:color w:val="000000"/>
              </w:rPr>
            </w:pPr>
          </w:p>
        </w:tc>
        <w:tc>
          <w:tcPr>
            <w:tcW w:w="1478" w:type="pct"/>
            <w:vMerge/>
            <w:tcBorders>
              <w:left w:val="single" w:sz="4" w:space="0" w:color="auto"/>
              <w:bottom w:val="single" w:sz="4" w:space="0" w:color="000000"/>
              <w:right w:val="single" w:sz="4" w:space="0" w:color="auto"/>
            </w:tcBorders>
            <w:shd w:val="clear" w:color="auto" w:fill="auto"/>
            <w:hideMark/>
          </w:tcPr>
          <w:p w:rsidR="00511E5C" w:rsidRPr="00377A51" w:rsidRDefault="00511E5C" w:rsidP="009C15FA">
            <w:pPr>
              <w:spacing w:after="0"/>
              <w:rPr>
                <w:rFonts w:ascii="Calibri" w:eastAsia="Times New Roman" w:hAnsi="Calibri" w:cs="Times New Roman"/>
                <w:color w:val="000000"/>
                <w:sz w:val="18"/>
                <w:szCs w:val="18"/>
              </w:rPr>
            </w:pPr>
          </w:p>
        </w:tc>
        <w:tc>
          <w:tcPr>
            <w:tcW w:w="90" w:type="pct"/>
            <w:vMerge/>
            <w:tcBorders>
              <w:left w:val="single" w:sz="4" w:space="0" w:color="auto"/>
              <w:bottom w:val="single" w:sz="4" w:space="0" w:color="auto"/>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sz w:val="18"/>
                <w:szCs w:val="18"/>
              </w:rPr>
            </w:pPr>
          </w:p>
        </w:tc>
        <w:tc>
          <w:tcPr>
            <w:tcW w:w="1253" w:type="pct"/>
            <w:tcBorders>
              <w:top w:val="nil"/>
              <w:left w:val="single" w:sz="4" w:space="0" w:color="auto"/>
              <w:bottom w:val="single" w:sz="4" w:space="0" w:color="auto"/>
              <w:right w:val="single" w:sz="4" w:space="0" w:color="auto"/>
            </w:tcBorders>
            <w:shd w:val="clear" w:color="auto" w:fill="FDE9D9" w:themeFill="accent6" w:themeFillTint="33"/>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Health care and services must be co-designed using a partnership approach with M</w:t>
            </w:r>
            <w:r w:rsidRPr="00E074F4">
              <w:rPr>
                <w:rFonts w:ascii="Calibri" w:eastAsia="Times New Roman" w:hAnsi="Calibri" w:cs="Calibri"/>
                <w:color w:val="000000"/>
              </w:rPr>
              <w:t>ā</w:t>
            </w:r>
            <w:r w:rsidRPr="00E074F4">
              <w:rPr>
                <w:rFonts w:ascii="Calibri" w:eastAsia="Times New Roman" w:hAnsi="Calibri" w:cs="Times New Roman"/>
                <w:color w:val="000000"/>
              </w:rPr>
              <w:t>ori providers and communities to ensure care and services are appropriate for all M</w:t>
            </w:r>
            <w:r w:rsidRPr="00E074F4">
              <w:rPr>
                <w:rFonts w:ascii="Calibri" w:eastAsia="Times New Roman" w:hAnsi="Calibri" w:cs="Calibri"/>
                <w:color w:val="000000"/>
              </w:rPr>
              <w:t>ā</w:t>
            </w:r>
            <w:r w:rsidRPr="00E074F4">
              <w:rPr>
                <w:rFonts w:ascii="Calibri" w:eastAsia="Times New Roman" w:hAnsi="Calibri" w:cs="Times New Roman"/>
                <w:color w:val="000000"/>
              </w:rPr>
              <w:t xml:space="preserve">ori populations. </w:t>
            </w:r>
          </w:p>
        </w:tc>
        <w:tc>
          <w:tcPr>
            <w:tcW w:w="8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1E5C" w:rsidRPr="00377A51" w:rsidRDefault="00511E5C" w:rsidP="009C15FA">
            <w:pPr>
              <w:spacing w:after="0"/>
              <w:rPr>
                <w:rFonts w:ascii="Calibri" w:eastAsia="Times New Roman" w:hAnsi="Calibri" w:cs="Times New Roman"/>
                <w:color w:val="000000"/>
                <w:sz w:val="18"/>
                <w:szCs w:val="18"/>
              </w:rPr>
            </w:pPr>
          </w:p>
        </w:tc>
        <w:tc>
          <w:tcPr>
            <w:tcW w:w="731" w:type="pct"/>
            <w:tcBorders>
              <w:top w:val="nil"/>
              <w:left w:val="nil"/>
              <w:bottom w:val="single" w:sz="4" w:space="0" w:color="auto"/>
              <w:right w:val="single" w:sz="4" w:space="0" w:color="auto"/>
            </w:tcBorders>
            <w:shd w:val="clear" w:color="auto" w:fill="FDE9D9" w:themeFill="accent6" w:themeFillTint="33"/>
            <w:hideMark/>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Radical improvement in health outcomes by eliminating health inequities for M</w:t>
            </w:r>
            <w:r w:rsidRPr="00E074F4">
              <w:rPr>
                <w:rFonts w:ascii="Calibri" w:eastAsia="Times New Roman" w:hAnsi="Calibri" w:cs="Calibri"/>
                <w:color w:val="000000"/>
              </w:rPr>
              <w:t>ā</w:t>
            </w:r>
            <w:r w:rsidRPr="00E074F4">
              <w:rPr>
                <w:rFonts w:ascii="Calibri" w:eastAsia="Times New Roman" w:hAnsi="Calibri" w:cs="Times New Roman"/>
                <w:color w:val="000000"/>
              </w:rPr>
              <w:t>ori</w:t>
            </w:r>
          </w:p>
        </w:tc>
        <w:tc>
          <w:tcPr>
            <w:tcW w:w="70" w:type="pct"/>
            <w:vMerge/>
            <w:tcBorders>
              <w:left w:val="nil"/>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sz w:val="18"/>
                <w:szCs w:val="18"/>
              </w:rPr>
            </w:pPr>
          </w:p>
        </w:tc>
        <w:tc>
          <w:tcPr>
            <w:tcW w:w="723" w:type="pct"/>
            <w:vMerge/>
            <w:tcBorders>
              <w:left w:val="single" w:sz="4" w:space="0" w:color="auto"/>
              <w:bottom w:val="single" w:sz="4" w:space="0" w:color="auto"/>
              <w:right w:val="single" w:sz="4" w:space="0" w:color="auto"/>
            </w:tcBorders>
            <w:shd w:val="clear" w:color="auto" w:fill="FDE9D9" w:themeFill="accent6" w:themeFillTint="33"/>
          </w:tcPr>
          <w:p w:rsidR="00511E5C" w:rsidRPr="00377A51" w:rsidRDefault="00511E5C" w:rsidP="009C15FA">
            <w:pPr>
              <w:spacing w:after="0"/>
              <w:rPr>
                <w:rFonts w:ascii="Calibri" w:eastAsia="Times New Roman" w:hAnsi="Calibri" w:cs="Times New Roman"/>
                <w:color w:val="000000"/>
                <w:sz w:val="18"/>
                <w:szCs w:val="18"/>
              </w:rPr>
            </w:pPr>
          </w:p>
        </w:tc>
      </w:tr>
      <w:tr w:rsidR="00D91D96" w:rsidRPr="00377A51" w:rsidTr="00D91D96">
        <w:trPr>
          <w:trHeight w:val="113"/>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1D96" w:rsidRPr="00377A51" w:rsidRDefault="00D91D96" w:rsidP="00E074F4">
            <w:pPr>
              <w:spacing w:after="0"/>
              <w:rPr>
                <w:rFonts w:ascii="Calibri" w:eastAsia="Times New Roman" w:hAnsi="Calibri" w:cs="Times New Roman"/>
                <w:color w:val="000000"/>
                <w:sz w:val="18"/>
                <w:szCs w:val="18"/>
              </w:rPr>
            </w:pPr>
          </w:p>
        </w:tc>
      </w:tr>
    </w:tbl>
    <w:p w:rsidR="00D91D96" w:rsidRDefault="00D91D96" w:rsidP="00511E5C"/>
    <w:p w:rsidR="00D91D96" w:rsidRDefault="00D91D96">
      <w:pPr>
        <w:spacing w:after="200" w:line="276" w:lineRule="auto"/>
      </w:pPr>
      <w:r>
        <w:br w:type="page"/>
      </w:r>
    </w:p>
    <w:p w:rsidR="00511E5C" w:rsidRDefault="00511E5C" w:rsidP="00511E5C"/>
    <w:tbl>
      <w:tblPr>
        <w:tblW w:w="5069" w:type="pct"/>
        <w:tblLook w:val="04A0" w:firstRow="1" w:lastRow="0" w:firstColumn="1" w:lastColumn="0" w:noHBand="0" w:noVBand="1"/>
      </w:tblPr>
      <w:tblGrid>
        <w:gridCol w:w="1807"/>
        <w:gridCol w:w="4679"/>
        <w:gridCol w:w="285"/>
        <w:gridCol w:w="3967"/>
        <w:gridCol w:w="266"/>
        <w:gridCol w:w="2314"/>
        <w:gridCol w:w="222"/>
        <w:gridCol w:w="2289"/>
      </w:tblGrid>
      <w:tr w:rsidR="00511E5C" w:rsidRPr="00511E5C" w:rsidTr="000E72AE">
        <w:trPr>
          <w:trHeight w:val="340"/>
        </w:trPr>
        <w:tc>
          <w:tcPr>
            <w:tcW w:w="571" w:type="pct"/>
            <w:tcBorders>
              <w:top w:val="single" w:sz="4" w:space="0" w:color="auto"/>
              <w:left w:val="single" w:sz="4" w:space="0" w:color="auto"/>
              <w:bottom w:val="single" w:sz="4" w:space="0" w:color="auto"/>
              <w:right w:val="single" w:sz="4" w:space="0" w:color="auto"/>
            </w:tcBorders>
            <w:shd w:val="clear" w:color="000000" w:fill="D9D9D9"/>
          </w:tcPr>
          <w:p w:rsidR="00511E5C" w:rsidRPr="00511E5C" w:rsidRDefault="00511E5C" w:rsidP="00E074F4">
            <w:pPr>
              <w:jc w:val="center"/>
              <w:rPr>
                <w:rFonts w:ascii="Calibri" w:hAnsi="Calibri"/>
                <w:b/>
                <w:color w:val="000000"/>
              </w:rPr>
            </w:pPr>
            <w:r w:rsidRPr="00E074F4">
              <w:rPr>
                <w:rFonts w:ascii="Calibri" w:hAnsi="Calibri"/>
                <w:b/>
                <w:color w:val="000000"/>
              </w:rPr>
              <w:t>Strategic themes</w:t>
            </w:r>
          </w:p>
        </w:tc>
        <w:tc>
          <w:tcPr>
            <w:tcW w:w="1478" w:type="pct"/>
            <w:tcBorders>
              <w:top w:val="single" w:sz="4" w:space="0" w:color="auto"/>
              <w:left w:val="single" w:sz="4" w:space="0" w:color="auto"/>
              <w:bottom w:val="single" w:sz="4" w:space="0" w:color="auto"/>
              <w:right w:val="single" w:sz="4" w:space="0" w:color="auto"/>
            </w:tcBorders>
            <w:shd w:val="clear" w:color="000000" w:fill="D9D9D9"/>
          </w:tcPr>
          <w:p w:rsidR="00511E5C" w:rsidRPr="00511E5C" w:rsidRDefault="00511E5C"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Where we are today: Challenges</w:t>
            </w:r>
          </w:p>
        </w:tc>
        <w:tc>
          <w:tcPr>
            <w:tcW w:w="90" w:type="pct"/>
            <w:tcBorders>
              <w:top w:val="single" w:sz="4" w:space="0" w:color="auto"/>
              <w:left w:val="nil"/>
              <w:bottom w:val="single" w:sz="4" w:space="0" w:color="auto"/>
              <w:right w:val="single" w:sz="4" w:space="0" w:color="auto"/>
            </w:tcBorders>
            <w:shd w:val="clear" w:color="auto" w:fill="D9D9D9" w:themeFill="background1" w:themeFillShade="D9"/>
          </w:tcPr>
          <w:p w:rsidR="00511E5C" w:rsidRPr="00511E5C" w:rsidRDefault="00511E5C" w:rsidP="00E074F4">
            <w:pPr>
              <w:spacing w:after="0"/>
              <w:jc w:val="center"/>
              <w:rPr>
                <w:rFonts w:ascii="Calibri" w:eastAsia="Times New Roman" w:hAnsi="Calibri" w:cs="Times New Roman"/>
                <w:b/>
                <w:color w:val="000000"/>
                <w:sz w:val="18"/>
                <w:szCs w:val="18"/>
              </w:rPr>
            </w:pPr>
          </w:p>
        </w:tc>
        <w:tc>
          <w:tcPr>
            <w:tcW w:w="1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E5C" w:rsidRPr="00511E5C" w:rsidRDefault="00511E5C"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What we need to do: Responses to Challenges</w:t>
            </w:r>
          </w:p>
        </w:tc>
        <w:tc>
          <w:tcPr>
            <w:tcW w:w="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E5C" w:rsidRPr="00511E5C" w:rsidRDefault="00511E5C" w:rsidP="00E074F4">
            <w:pPr>
              <w:spacing w:after="0"/>
              <w:jc w:val="center"/>
              <w:rPr>
                <w:rFonts w:ascii="Calibri" w:eastAsia="Times New Roman" w:hAnsi="Calibri" w:cs="Times New Roman"/>
                <w:b/>
                <w:color w:val="000000"/>
                <w:sz w:val="18"/>
                <w:szCs w:val="18"/>
              </w:rPr>
            </w:pPr>
          </w:p>
        </w:tc>
        <w:tc>
          <w:tcPr>
            <w:tcW w:w="731" w:type="pct"/>
            <w:tcBorders>
              <w:top w:val="single" w:sz="4" w:space="0" w:color="auto"/>
              <w:left w:val="nil"/>
              <w:bottom w:val="single" w:sz="4" w:space="0" w:color="auto"/>
              <w:right w:val="single" w:sz="4" w:space="0" w:color="auto"/>
            </w:tcBorders>
            <w:shd w:val="clear" w:color="000000" w:fill="D9D9D9"/>
          </w:tcPr>
          <w:p w:rsidR="00511E5C" w:rsidRPr="00511E5C" w:rsidRDefault="00511E5C" w:rsidP="00E074F4">
            <w:pPr>
              <w:spacing w:after="0"/>
              <w:jc w:val="center"/>
              <w:rPr>
                <w:rFonts w:ascii="Calibri" w:eastAsia="Times New Roman" w:hAnsi="Calibri" w:cs="Times New Roman"/>
                <w:b/>
                <w:iCs/>
                <w:color w:val="000000"/>
                <w:sz w:val="18"/>
                <w:szCs w:val="18"/>
              </w:rPr>
            </w:pPr>
            <w:r w:rsidRPr="00E074F4">
              <w:rPr>
                <w:rFonts w:ascii="Calibri" w:eastAsia="Times New Roman" w:hAnsi="Calibri" w:cs="Times New Roman"/>
                <w:b/>
                <w:color w:val="000000"/>
              </w:rPr>
              <w:t>Where we need to be: Outcomes</w:t>
            </w:r>
          </w:p>
        </w:tc>
        <w:tc>
          <w:tcPr>
            <w:tcW w:w="70" w:type="pct"/>
            <w:tcBorders>
              <w:top w:val="single" w:sz="4" w:space="0" w:color="auto"/>
              <w:left w:val="nil"/>
              <w:bottom w:val="single" w:sz="4" w:space="0" w:color="auto"/>
              <w:right w:val="single" w:sz="4" w:space="0" w:color="auto"/>
            </w:tcBorders>
            <w:shd w:val="clear" w:color="auto" w:fill="D9D9D9" w:themeFill="background1" w:themeFillShade="D9"/>
          </w:tcPr>
          <w:p w:rsidR="00511E5C" w:rsidRPr="00511E5C" w:rsidRDefault="00511E5C" w:rsidP="00E074F4">
            <w:pPr>
              <w:spacing w:after="0"/>
              <w:jc w:val="center"/>
              <w:rPr>
                <w:rFonts w:ascii="Calibri" w:eastAsia="Times New Roman" w:hAnsi="Calibri" w:cs="Times New Roman"/>
                <w:b/>
                <w:color w:val="000000"/>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000000" w:fill="D9D9D9"/>
          </w:tcPr>
          <w:p w:rsidR="00511E5C" w:rsidRPr="00511E5C" w:rsidRDefault="00511E5C"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Principles to guide our journey</w:t>
            </w:r>
          </w:p>
        </w:tc>
      </w:tr>
      <w:tr w:rsidR="008E0EFE" w:rsidRPr="00511E5C" w:rsidTr="000E72AE">
        <w:trPr>
          <w:trHeight w:val="907"/>
        </w:trPr>
        <w:tc>
          <w:tcPr>
            <w:tcW w:w="571" w:type="pct"/>
            <w:vMerge w:val="restart"/>
            <w:tcBorders>
              <w:top w:val="nil"/>
              <w:left w:val="single" w:sz="4" w:space="0" w:color="auto"/>
              <w:right w:val="single" w:sz="4" w:space="0" w:color="auto"/>
            </w:tcBorders>
            <w:shd w:val="clear" w:color="auto" w:fill="FF0000"/>
            <w:vAlign w:val="center"/>
          </w:tcPr>
          <w:p w:rsidR="00511E5C" w:rsidRPr="00511E5C" w:rsidRDefault="00511E5C" w:rsidP="00511E5C">
            <w:pPr>
              <w:jc w:val="center"/>
              <w:rPr>
                <w:rFonts w:ascii="Calibri" w:hAnsi="Calibri"/>
                <w:color w:val="FFFFFF" w:themeColor="background1"/>
                <w:sz w:val="24"/>
                <w:szCs w:val="24"/>
              </w:rPr>
            </w:pPr>
            <w:proofErr w:type="spellStart"/>
            <w:r w:rsidRPr="00511E5C">
              <w:rPr>
                <w:rFonts w:ascii="Calibri" w:hAnsi="Calibri"/>
                <w:color w:val="FFFFFF" w:themeColor="background1"/>
                <w:sz w:val="24"/>
                <w:szCs w:val="24"/>
              </w:rPr>
              <w:t>Haumaru</w:t>
            </w:r>
            <w:proofErr w:type="spellEnd"/>
          </w:p>
          <w:p w:rsidR="00511E5C" w:rsidRPr="00511E5C" w:rsidRDefault="00511E5C" w:rsidP="00511E5C">
            <w:pPr>
              <w:jc w:val="center"/>
              <w:rPr>
                <w:rFonts w:ascii="Calibri" w:hAnsi="Calibri"/>
                <w:color w:val="000000"/>
              </w:rPr>
            </w:pPr>
            <w:r w:rsidRPr="00511E5C">
              <w:rPr>
                <w:rFonts w:ascii="Calibri" w:hAnsi="Calibri"/>
                <w:color w:val="FFFFFF" w:themeColor="background1"/>
                <w:sz w:val="24"/>
                <w:szCs w:val="24"/>
              </w:rPr>
              <w:t>Safe, Quality Health Services for All</w:t>
            </w:r>
          </w:p>
        </w:tc>
        <w:tc>
          <w:tcPr>
            <w:tcW w:w="1478" w:type="pct"/>
            <w:vMerge w:val="restart"/>
            <w:tcBorders>
              <w:top w:val="nil"/>
              <w:left w:val="single" w:sz="4" w:space="0" w:color="auto"/>
              <w:right w:val="single" w:sz="4" w:space="0" w:color="auto"/>
            </w:tcBorders>
            <w:shd w:val="clear" w:color="auto" w:fill="F2DBDB" w:themeFill="accent2" w:themeFillTint="33"/>
            <w:hideMark/>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 xml:space="preserve">Health based systems have been focused on managing episodic patient interaction. This focus has created a body of information for each patient that is usually centred within the organisation that delivered each episodic instance of care for the patient.  </w:t>
            </w:r>
          </w:p>
          <w:p w:rsidR="00511E5C" w:rsidRPr="00511E5C" w:rsidRDefault="00511E5C" w:rsidP="00511E5C">
            <w:pPr>
              <w:spacing w:after="0"/>
              <w:rPr>
                <w:rFonts w:ascii="Calibri" w:eastAsia="Times New Roman" w:hAnsi="Calibri" w:cs="Times New Roman"/>
                <w:color w:val="000000"/>
              </w:rPr>
            </w:pPr>
          </w:p>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 xml:space="preserve">Clinicians are often working from the information gathered in the context of the visit and patients are often required to relay their health history to multiple clinicians each visit. The decisions that are made regarding the care of the patient have mostly been recorded within the agency delivering the care without any easy ability for review by other health professionals engaged in the care of the patient who are not within the same organisation.  </w:t>
            </w:r>
          </w:p>
          <w:p w:rsidR="00511E5C" w:rsidRPr="00511E5C" w:rsidRDefault="00511E5C" w:rsidP="00511E5C">
            <w:pPr>
              <w:spacing w:after="0"/>
              <w:rPr>
                <w:rFonts w:ascii="Calibri" w:eastAsia="Times New Roman" w:hAnsi="Calibri" w:cs="Times New Roman"/>
                <w:color w:val="000000"/>
              </w:rPr>
            </w:pPr>
          </w:p>
          <w:p w:rsidR="00511E5C" w:rsidRPr="00511E5C" w:rsidRDefault="00511E5C" w:rsidP="00511E5C">
            <w:pPr>
              <w:spacing w:after="0"/>
              <w:rPr>
                <w:rFonts w:ascii="Calibri" w:eastAsia="Times New Roman" w:hAnsi="Calibri" w:cs="Times New Roman"/>
                <w:color w:val="000000"/>
                <w:sz w:val="18"/>
                <w:szCs w:val="18"/>
              </w:rPr>
            </w:pPr>
            <w:r w:rsidRPr="00511E5C">
              <w:rPr>
                <w:rFonts w:ascii="Calibri" w:eastAsia="Times New Roman" w:hAnsi="Calibri" w:cs="Times New Roman"/>
                <w:color w:val="000000"/>
              </w:rPr>
              <w:t>The systems perform the function of information stores rather than an intelligent decision support system driving better patient health outcomes and a safer work environment for clinicians.</w:t>
            </w:r>
            <w:r w:rsidRPr="00511E5C">
              <w:rPr>
                <w:rFonts w:ascii="Calibri" w:eastAsia="Times New Roman" w:hAnsi="Calibri" w:cs="Times New Roman"/>
                <w:color w:val="000000"/>
                <w:sz w:val="18"/>
                <w:szCs w:val="18"/>
              </w:rPr>
              <w:t xml:space="preserve">     </w:t>
            </w:r>
          </w:p>
        </w:tc>
        <w:tc>
          <w:tcPr>
            <w:tcW w:w="90" w:type="pct"/>
            <w:vMerge w:val="restart"/>
            <w:tcBorders>
              <w:top w:val="nil"/>
              <w:left w:val="single" w:sz="4" w:space="0" w:color="auto"/>
              <w:right w:val="single" w:sz="4" w:space="0" w:color="auto"/>
            </w:tcBorders>
            <w:shd w:val="clear" w:color="auto" w:fill="D9D9D9" w:themeFill="background1" w:themeFillShade="D9"/>
          </w:tcPr>
          <w:p w:rsidR="00511E5C" w:rsidRPr="00511E5C" w:rsidRDefault="00511E5C" w:rsidP="00511E5C">
            <w:pPr>
              <w:spacing w:after="0"/>
              <w:jc w:val="center"/>
              <w:rPr>
                <w:rFonts w:ascii="Calibri" w:eastAsia="Times New Roman" w:hAnsi="Calibri" w:cs="Times New Roman"/>
                <w:color w:val="000000"/>
                <w:sz w:val="18"/>
                <w:szCs w:val="18"/>
              </w:rPr>
            </w:pPr>
          </w:p>
        </w:tc>
        <w:tc>
          <w:tcPr>
            <w:tcW w:w="1253" w:type="pct"/>
            <w:tcBorders>
              <w:top w:val="single" w:sz="4" w:space="0" w:color="auto"/>
              <w:left w:val="single" w:sz="4" w:space="0" w:color="auto"/>
              <w:bottom w:val="single" w:sz="4" w:space="0" w:color="000000"/>
              <w:right w:val="single" w:sz="4" w:space="0" w:color="auto"/>
            </w:tcBorders>
            <w:shd w:val="clear" w:color="auto" w:fill="F2DBDB" w:themeFill="accen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Virtual health care systems that focus on a clinical health record owned by the patient that allows patient approved clinician access regardless of the clinician’s health organisation. The information that it is gathered within patient care interactions is by default shared with the patient and appropriate healthcare organisations involved in the care of the patient. This is to ensure that wherever the patient receives care the information from virtual care is available to all clinicians.</w:t>
            </w:r>
          </w:p>
        </w:tc>
        <w:tc>
          <w:tcPr>
            <w:tcW w:w="84" w:type="pct"/>
            <w:vMerge w:val="restart"/>
            <w:tcBorders>
              <w:top w:val="nil"/>
              <w:left w:val="single" w:sz="4" w:space="0" w:color="auto"/>
              <w:bottom w:val="single" w:sz="4" w:space="0" w:color="000000"/>
              <w:right w:val="single" w:sz="4" w:space="0" w:color="auto"/>
            </w:tcBorders>
            <w:shd w:val="clear" w:color="auto" w:fill="D9D9D9" w:themeFill="background1" w:themeFillShade="D9"/>
            <w:hideMark/>
          </w:tcPr>
          <w:p w:rsidR="00511E5C" w:rsidRPr="00511E5C" w:rsidRDefault="00511E5C" w:rsidP="00511E5C">
            <w:pPr>
              <w:spacing w:after="0"/>
              <w:jc w:val="center"/>
              <w:rPr>
                <w:rFonts w:ascii="Calibri" w:eastAsia="Times New Roman" w:hAnsi="Calibri" w:cs="Times New Roman"/>
                <w:color w:val="000000"/>
                <w:sz w:val="18"/>
                <w:szCs w:val="18"/>
              </w:rPr>
            </w:pPr>
            <w:r w:rsidRPr="00511E5C">
              <w:rPr>
                <w:rFonts w:ascii="Calibri" w:eastAsia="Times New Roman" w:hAnsi="Calibri" w:cs="Times New Roman"/>
                <w:color w:val="000000"/>
                <w:sz w:val="18"/>
                <w:szCs w:val="18"/>
              </w:rPr>
              <w:t> </w:t>
            </w:r>
          </w:p>
        </w:tc>
        <w:tc>
          <w:tcPr>
            <w:tcW w:w="731" w:type="pct"/>
            <w:tcBorders>
              <w:top w:val="nil"/>
              <w:left w:val="nil"/>
              <w:bottom w:val="single" w:sz="4" w:space="0" w:color="auto"/>
              <w:right w:val="single" w:sz="4" w:space="0" w:color="auto"/>
            </w:tcBorders>
            <w:shd w:val="clear" w:color="auto" w:fill="F2DBDB" w:themeFill="accent2" w:themeFillTint="33"/>
            <w:hideMark/>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Improved and seamless patient virtual journey through health care and services</w:t>
            </w:r>
          </w:p>
        </w:tc>
        <w:tc>
          <w:tcPr>
            <w:tcW w:w="70" w:type="pct"/>
            <w:vMerge w:val="restart"/>
            <w:tcBorders>
              <w:top w:val="single" w:sz="4" w:space="0" w:color="auto"/>
              <w:left w:val="nil"/>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iCs/>
                <w:color w:val="000000"/>
                <w:sz w:val="18"/>
                <w:szCs w:val="18"/>
              </w:rPr>
            </w:pPr>
          </w:p>
        </w:tc>
        <w:tc>
          <w:tcPr>
            <w:tcW w:w="723" w:type="pct"/>
            <w:tcBorders>
              <w:top w:val="nil"/>
              <w:left w:val="single" w:sz="4" w:space="0" w:color="auto"/>
              <w:bottom w:val="single" w:sz="4" w:space="0" w:color="auto"/>
              <w:right w:val="single" w:sz="4" w:space="0" w:color="auto"/>
            </w:tcBorders>
            <w:shd w:val="clear" w:color="auto" w:fill="F2DBDB" w:themeFill="accen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Safety and quality prioritised above health systems convenience and cost</w:t>
            </w:r>
          </w:p>
        </w:tc>
      </w:tr>
      <w:tr w:rsidR="008E0EFE" w:rsidRPr="00511E5C" w:rsidTr="000E72AE">
        <w:trPr>
          <w:trHeight w:val="1168"/>
        </w:trPr>
        <w:tc>
          <w:tcPr>
            <w:tcW w:w="571" w:type="pct"/>
            <w:vMerge/>
            <w:tcBorders>
              <w:left w:val="single" w:sz="4" w:space="0" w:color="auto"/>
              <w:right w:val="single" w:sz="4" w:space="0" w:color="auto"/>
            </w:tcBorders>
            <w:shd w:val="clear" w:color="auto" w:fill="FF0000"/>
            <w:vAlign w:val="center"/>
          </w:tcPr>
          <w:p w:rsidR="00511E5C" w:rsidRPr="00511E5C" w:rsidRDefault="00511E5C" w:rsidP="00511E5C">
            <w:pPr>
              <w:rPr>
                <w:rFonts w:ascii="Calibri" w:hAnsi="Calibri"/>
                <w:color w:val="000000"/>
              </w:rPr>
            </w:pPr>
          </w:p>
        </w:tc>
        <w:tc>
          <w:tcPr>
            <w:tcW w:w="1478" w:type="pct"/>
            <w:vMerge/>
            <w:tcBorders>
              <w:left w:val="single" w:sz="4" w:space="0" w:color="auto"/>
              <w:right w:val="single" w:sz="4" w:space="0" w:color="auto"/>
            </w:tcBorders>
            <w:shd w:val="clear" w:color="auto" w:fill="F2DBDB" w:themeFill="accent2" w:themeFillTint="33"/>
            <w:vAlign w:val="center"/>
            <w:hideMark/>
          </w:tcPr>
          <w:p w:rsidR="00511E5C" w:rsidRPr="00511E5C" w:rsidRDefault="00511E5C" w:rsidP="00511E5C">
            <w:pPr>
              <w:spacing w:after="0"/>
              <w:rPr>
                <w:rFonts w:ascii="Calibri" w:eastAsia="Times New Roman" w:hAnsi="Calibri" w:cs="Times New Roman"/>
                <w:color w:val="000000"/>
                <w:sz w:val="18"/>
                <w:szCs w:val="18"/>
              </w:rPr>
            </w:pPr>
          </w:p>
        </w:tc>
        <w:tc>
          <w:tcPr>
            <w:tcW w:w="90" w:type="pct"/>
            <w:vMerge/>
            <w:tcBorders>
              <w:left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1253" w:type="pct"/>
            <w:tcBorders>
              <w:top w:val="nil"/>
              <w:left w:val="single" w:sz="4" w:space="0" w:color="auto"/>
              <w:right w:val="single" w:sz="4" w:space="0" w:color="auto"/>
            </w:tcBorders>
            <w:shd w:val="clear" w:color="auto" w:fill="F2DBDB" w:themeFill="accen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 xml:space="preserve">Efficient and effective </w:t>
            </w:r>
            <w:proofErr w:type="gramStart"/>
            <w:r w:rsidRPr="00511E5C">
              <w:rPr>
                <w:rFonts w:ascii="Calibri" w:eastAsia="Times New Roman" w:hAnsi="Calibri" w:cs="Times New Roman"/>
                <w:iCs/>
                <w:color w:val="000000"/>
              </w:rPr>
              <w:t>provision of virtual health care services are</w:t>
            </w:r>
            <w:proofErr w:type="gramEnd"/>
            <w:r w:rsidRPr="00511E5C">
              <w:rPr>
                <w:rFonts w:ascii="Calibri" w:eastAsia="Times New Roman" w:hAnsi="Calibri" w:cs="Times New Roman"/>
                <w:iCs/>
                <w:color w:val="000000"/>
              </w:rPr>
              <w:t xml:space="preserve"> underpinned by continually improving processes that support the changing demands and expectations of health service quality. </w:t>
            </w:r>
          </w:p>
        </w:tc>
        <w:tc>
          <w:tcPr>
            <w:tcW w:w="8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511E5C" w:rsidRPr="00511E5C" w:rsidRDefault="00511E5C" w:rsidP="00511E5C">
            <w:pPr>
              <w:spacing w:after="0"/>
              <w:rPr>
                <w:rFonts w:ascii="Calibri" w:eastAsia="Times New Roman" w:hAnsi="Calibri" w:cs="Times New Roman"/>
                <w:color w:val="000000"/>
                <w:sz w:val="18"/>
                <w:szCs w:val="18"/>
              </w:rPr>
            </w:pPr>
          </w:p>
        </w:tc>
        <w:tc>
          <w:tcPr>
            <w:tcW w:w="731" w:type="pct"/>
            <w:tcBorders>
              <w:top w:val="nil"/>
              <w:left w:val="nil"/>
              <w:bottom w:val="single" w:sz="4" w:space="0" w:color="auto"/>
              <w:right w:val="single" w:sz="4" w:space="0" w:color="auto"/>
            </w:tcBorders>
            <w:shd w:val="clear" w:color="auto" w:fill="F2DBDB" w:themeFill="accent2" w:themeFillTint="33"/>
            <w:hideMark/>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Current technology system will not need to be replaced by health care delivery organisation, rather systems will collaborate information relevant for patient wellness</w:t>
            </w:r>
          </w:p>
        </w:tc>
        <w:tc>
          <w:tcPr>
            <w:tcW w:w="70" w:type="pct"/>
            <w:vMerge/>
            <w:tcBorders>
              <w:left w:val="nil"/>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723" w:type="pct"/>
            <w:vMerge w:val="restart"/>
            <w:tcBorders>
              <w:top w:val="nil"/>
              <w:left w:val="single" w:sz="4" w:space="0" w:color="auto"/>
              <w:right w:val="single" w:sz="4" w:space="0" w:color="auto"/>
            </w:tcBorders>
            <w:shd w:val="clear" w:color="auto" w:fill="F2DBDB" w:themeFill="accen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 xml:space="preserve">Strategic modelling that is data driven will inform decision making for health and wellbeing </w:t>
            </w:r>
            <w:r w:rsidRPr="00511E5C">
              <w:rPr>
                <w:rFonts w:ascii="Calibri" w:eastAsia="Times New Roman" w:hAnsi="Calibri" w:cs="Times New Roman"/>
                <w:color w:val="000000"/>
              </w:rPr>
              <w:t xml:space="preserve"> </w:t>
            </w:r>
          </w:p>
        </w:tc>
      </w:tr>
      <w:tr w:rsidR="008E0EFE" w:rsidRPr="00511E5C" w:rsidTr="000E72AE">
        <w:trPr>
          <w:trHeight w:val="1247"/>
        </w:trPr>
        <w:tc>
          <w:tcPr>
            <w:tcW w:w="571" w:type="pct"/>
            <w:vMerge/>
            <w:tcBorders>
              <w:left w:val="single" w:sz="4" w:space="0" w:color="auto"/>
              <w:bottom w:val="single" w:sz="4" w:space="0" w:color="auto"/>
              <w:right w:val="single" w:sz="4" w:space="0" w:color="auto"/>
            </w:tcBorders>
            <w:shd w:val="clear" w:color="auto" w:fill="FF0000"/>
            <w:vAlign w:val="center"/>
          </w:tcPr>
          <w:p w:rsidR="00511E5C" w:rsidRPr="00511E5C" w:rsidRDefault="00511E5C" w:rsidP="00511E5C">
            <w:pPr>
              <w:rPr>
                <w:rFonts w:ascii="Calibri" w:hAnsi="Calibri"/>
                <w:color w:val="000000"/>
              </w:rPr>
            </w:pPr>
          </w:p>
        </w:tc>
        <w:tc>
          <w:tcPr>
            <w:tcW w:w="1478" w:type="pct"/>
            <w:vMerge/>
            <w:tcBorders>
              <w:left w:val="single" w:sz="4" w:space="0" w:color="auto"/>
              <w:bottom w:val="single" w:sz="4" w:space="0" w:color="auto"/>
              <w:right w:val="single" w:sz="4" w:space="0" w:color="auto"/>
            </w:tcBorders>
            <w:shd w:val="clear" w:color="auto" w:fill="F2DBDB" w:themeFill="accent2" w:themeFillTint="33"/>
            <w:vAlign w:val="center"/>
            <w:hideMark/>
          </w:tcPr>
          <w:p w:rsidR="00511E5C" w:rsidRPr="00511E5C" w:rsidRDefault="00511E5C" w:rsidP="00511E5C">
            <w:pPr>
              <w:spacing w:after="0"/>
              <w:rPr>
                <w:rFonts w:ascii="Calibri" w:eastAsia="Times New Roman" w:hAnsi="Calibri" w:cs="Times New Roman"/>
                <w:color w:val="000000"/>
                <w:sz w:val="18"/>
                <w:szCs w:val="18"/>
              </w:rPr>
            </w:pPr>
          </w:p>
        </w:tc>
        <w:tc>
          <w:tcPr>
            <w:tcW w:w="90" w:type="pct"/>
            <w:vMerge/>
            <w:tcBorders>
              <w:left w:val="single" w:sz="4" w:space="0" w:color="auto"/>
              <w:bottom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125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The system supporting virtual health care will be integrated and proactive by design to create decision support for clinical staff to foster standardised care across patient cohorts. The integrated support systems will span traditional information and communication technology (ICT) systems as well as Bio Medical systems.</w:t>
            </w:r>
          </w:p>
        </w:tc>
        <w:tc>
          <w:tcPr>
            <w:tcW w:w="8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11E5C" w:rsidRPr="00511E5C" w:rsidRDefault="00511E5C" w:rsidP="00511E5C">
            <w:pPr>
              <w:spacing w:after="0"/>
              <w:rPr>
                <w:rFonts w:ascii="Calibri" w:eastAsia="Times New Roman" w:hAnsi="Calibri" w:cs="Times New Roman"/>
                <w:color w:val="000000"/>
                <w:sz w:val="18"/>
                <w:szCs w:val="18"/>
              </w:rPr>
            </w:pPr>
          </w:p>
        </w:tc>
        <w:tc>
          <w:tcPr>
            <w:tcW w:w="731" w:type="pct"/>
            <w:tcBorders>
              <w:top w:val="single" w:sz="4" w:space="0" w:color="auto"/>
              <w:left w:val="nil"/>
              <w:bottom w:val="single" w:sz="4" w:space="0" w:color="auto"/>
              <w:right w:val="single" w:sz="4" w:space="0" w:color="auto"/>
            </w:tcBorders>
            <w:shd w:val="clear" w:color="auto" w:fill="F2DBDB" w:themeFill="accent2" w:themeFillTint="33"/>
            <w:hideMark/>
          </w:tcPr>
          <w:p w:rsidR="00511E5C" w:rsidRPr="00511E5C" w:rsidRDefault="00511E5C" w:rsidP="00511E5C">
            <w:pPr>
              <w:spacing w:after="0"/>
              <w:rPr>
                <w:rFonts w:ascii="Calibri" w:eastAsia="Times New Roman" w:hAnsi="Calibri" w:cs="Times New Roman"/>
                <w:iCs/>
                <w:color w:val="000000"/>
              </w:rPr>
            </w:pPr>
            <w:r w:rsidRPr="00511E5C">
              <w:rPr>
                <w:rFonts w:ascii="Calibri" w:eastAsia="Times New Roman" w:hAnsi="Calibri" w:cs="Times New Roman"/>
                <w:iCs/>
                <w:color w:val="000000"/>
              </w:rPr>
              <w:t>The quality of the care delivered to patients will be enhanced by the use of analytics across the current systems to support decision-making</w:t>
            </w:r>
          </w:p>
          <w:p w:rsidR="00511E5C" w:rsidRPr="00511E5C" w:rsidRDefault="00511E5C" w:rsidP="00511E5C">
            <w:pPr>
              <w:spacing w:after="0"/>
              <w:rPr>
                <w:rFonts w:ascii="Calibri" w:eastAsia="Times New Roman" w:hAnsi="Calibri" w:cs="Times New Roman"/>
                <w:color w:val="000000"/>
              </w:rPr>
            </w:pPr>
          </w:p>
          <w:p w:rsidR="00511E5C" w:rsidRPr="00511E5C" w:rsidRDefault="00511E5C" w:rsidP="00511E5C">
            <w:pPr>
              <w:spacing w:after="0"/>
              <w:rPr>
                <w:rFonts w:ascii="Calibri" w:eastAsia="Times New Roman" w:hAnsi="Calibri" w:cs="Times New Roman"/>
                <w:color w:val="000000"/>
              </w:rPr>
            </w:pPr>
          </w:p>
        </w:tc>
        <w:tc>
          <w:tcPr>
            <w:tcW w:w="70" w:type="pct"/>
            <w:vMerge/>
            <w:tcBorders>
              <w:left w:val="nil"/>
              <w:bottom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723" w:type="pct"/>
            <w:vMerge/>
            <w:tcBorders>
              <w:left w:val="single" w:sz="4" w:space="0" w:color="auto"/>
              <w:bottom w:val="single" w:sz="4" w:space="0" w:color="auto"/>
              <w:right w:val="single" w:sz="4" w:space="0" w:color="auto"/>
            </w:tcBorders>
            <w:shd w:val="clear" w:color="auto" w:fill="F2DBDB" w:themeFill="accent2" w:themeFillTint="33"/>
          </w:tcPr>
          <w:p w:rsidR="00511E5C" w:rsidRPr="00511E5C" w:rsidRDefault="00511E5C" w:rsidP="00511E5C">
            <w:pPr>
              <w:spacing w:after="0"/>
              <w:rPr>
                <w:rFonts w:ascii="Calibri" w:eastAsia="Times New Roman" w:hAnsi="Calibri" w:cs="Times New Roman"/>
                <w:color w:val="000000"/>
                <w:sz w:val="18"/>
                <w:szCs w:val="18"/>
              </w:rPr>
            </w:pPr>
          </w:p>
        </w:tc>
      </w:tr>
      <w:tr w:rsidR="00D91D96" w:rsidRPr="00511E5C" w:rsidTr="00D91D96">
        <w:trPr>
          <w:trHeight w:val="227"/>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D96" w:rsidRPr="00511E5C" w:rsidRDefault="00D91D96" w:rsidP="00E074F4">
            <w:pPr>
              <w:spacing w:after="0"/>
              <w:rPr>
                <w:rFonts w:ascii="Calibri" w:eastAsia="Times New Roman" w:hAnsi="Calibri" w:cs="Times New Roman"/>
                <w:color w:val="000000"/>
                <w:sz w:val="18"/>
                <w:szCs w:val="18"/>
              </w:rPr>
            </w:pPr>
          </w:p>
        </w:tc>
      </w:tr>
    </w:tbl>
    <w:p w:rsidR="00D91D96" w:rsidRDefault="00D91D96">
      <w:pPr>
        <w:spacing w:after="200" w:line="276" w:lineRule="auto"/>
      </w:pPr>
      <w:r>
        <w:br w:type="page"/>
      </w:r>
    </w:p>
    <w:p w:rsidR="00511E5C" w:rsidRDefault="00511E5C" w:rsidP="00511E5C"/>
    <w:tbl>
      <w:tblPr>
        <w:tblW w:w="5069" w:type="pct"/>
        <w:tblLook w:val="04A0" w:firstRow="1" w:lastRow="0" w:firstColumn="1" w:lastColumn="0" w:noHBand="0" w:noVBand="1"/>
      </w:tblPr>
      <w:tblGrid>
        <w:gridCol w:w="1807"/>
        <w:gridCol w:w="4679"/>
        <w:gridCol w:w="285"/>
        <w:gridCol w:w="3970"/>
        <w:gridCol w:w="266"/>
        <w:gridCol w:w="2314"/>
        <w:gridCol w:w="222"/>
        <w:gridCol w:w="2286"/>
      </w:tblGrid>
      <w:tr w:rsidR="008E0EFE" w:rsidRPr="00377A51" w:rsidTr="000E72AE">
        <w:trPr>
          <w:trHeight w:val="300"/>
        </w:trPr>
        <w:tc>
          <w:tcPr>
            <w:tcW w:w="571" w:type="pct"/>
            <w:tcBorders>
              <w:top w:val="single" w:sz="4" w:space="0" w:color="auto"/>
              <w:left w:val="single" w:sz="4" w:space="0" w:color="auto"/>
              <w:bottom w:val="single" w:sz="4" w:space="0" w:color="auto"/>
              <w:right w:val="single" w:sz="4" w:space="0" w:color="auto"/>
            </w:tcBorders>
            <w:shd w:val="clear" w:color="000000" w:fill="D9D9D9"/>
          </w:tcPr>
          <w:p w:rsidR="00511E5C" w:rsidRPr="00E074F4" w:rsidRDefault="00511E5C" w:rsidP="00E074F4">
            <w:pPr>
              <w:jc w:val="center"/>
              <w:rPr>
                <w:rFonts w:ascii="Calibri" w:hAnsi="Calibri"/>
                <w:b/>
                <w:color w:val="000000"/>
              </w:rPr>
            </w:pPr>
            <w:r w:rsidRPr="00E074F4">
              <w:rPr>
                <w:rFonts w:ascii="Calibri" w:hAnsi="Calibri"/>
                <w:b/>
                <w:color w:val="000000"/>
              </w:rPr>
              <w:t>Strategic themes</w:t>
            </w:r>
          </w:p>
        </w:tc>
        <w:tc>
          <w:tcPr>
            <w:tcW w:w="1478" w:type="pct"/>
            <w:tcBorders>
              <w:top w:val="single" w:sz="4" w:space="0" w:color="auto"/>
              <w:left w:val="single" w:sz="4" w:space="0" w:color="auto"/>
              <w:bottom w:val="single" w:sz="4" w:space="0" w:color="auto"/>
              <w:right w:val="single" w:sz="4" w:space="0" w:color="auto"/>
            </w:tcBorders>
            <w:shd w:val="clear" w:color="000000" w:fill="D9D9D9"/>
            <w:hideMark/>
          </w:tcPr>
          <w:p w:rsidR="00511E5C" w:rsidRPr="00E074F4" w:rsidRDefault="00511E5C" w:rsidP="00E074F4">
            <w:pPr>
              <w:spacing w:after="0"/>
              <w:jc w:val="center"/>
              <w:rPr>
                <w:rFonts w:ascii="Calibri" w:eastAsia="Times New Roman" w:hAnsi="Calibri" w:cs="Times New Roman"/>
                <w:b/>
                <w:color w:val="000000"/>
              </w:rPr>
            </w:pPr>
            <w:r w:rsidRPr="00E074F4">
              <w:rPr>
                <w:rFonts w:ascii="Calibri" w:eastAsia="Times New Roman" w:hAnsi="Calibri" w:cs="Times New Roman"/>
                <w:b/>
                <w:color w:val="000000"/>
              </w:rPr>
              <w:t>Where we are today: Challenges</w:t>
            </w:r>
          </w:p>
        </w:tc>
        <w:tc>
          <w:tcPr>
            <w:tcW w:w="90" w:type="pct"/>
            <w:tcBorders>
              <w:top w:val="single" w:sz="4" w:space="0" w:color="auto"/>
              <w:left w:val="nil"/>
              <w:bottom w:val="single" w:sz="4" w:space="0" w:color="auto"/>
              <w:right w:val="single" w:sz="4" w:space="0" w:color="auto"/>
            </w:tcBorders>
            <w:shd w:val="clear" w:color="auto" w:fill="D9D9D9" w:themeFill="background1" w:themeFillShade="D9"/>
          </w:tcPr>
          <w:p w:rsidR="00511E5C" w:rsidRPr="00E074F4" w:rsidRDefault="00511E5C" w:rsidP="00E074F4">
            <w:pPr>
              <w:spacing w:after="0"/>
              <w:jc w:val="center"/>
              <w:rPr>
                <w:rFonts w:ascii="Calibri" w:eastAsia="Times New Roman" w:hAnsi="Calibri" w:cs="Times New Roman"/>
                <w:b/>
                <w:color w:val="000000"/>
              </w:rPr>
            </w:pPr>
          </w:p>
        </w:tc>
        <w:tc>
          <w:tcPr>
            <w:tcW w:w="1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E5C" w:rsidRPr="00E074F4" w:rsidRDefault="00511E5C" w:rsidP="00E074F4">
            <w:pPr>
              <w:spacing w:after="0"/>
              <w:jc w:val="center"/>
              <w:rPr>
                <w:rFonts w:ascii="Calibri" w:eastAsia="Times New Roman" w:hAnsi="Calibri" w:cs="Times New Roman"/>
                <w:b/>
                <w:color w:val="000000"/>
              </w:rPr>
            </w:pPr>
            <w:r w:rsidRPr="00E074F4">
              <w:rPr>
                <w:rFonts w:ascii="Calibri" w:eastAsia="Times New Roman" w:hAnsi="Calibri" w:cs="Times New Roman"/>
                <w:b/>
                <w:color w:val="000000"/>
              </w:rPr>
              <w:t>What we need to do: Responses to Challenges</w:t>
            </w:r>
          </w:p>
        </w:tc>
        <w:tc>
          <w:tcPr>
            <w:tcW w:w="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1E5C" w:rsidRPr="00E074F4" w:rsidRDefault="00511E5C" w:rsidP="00E074F4">
            <w:pPr>
              <w:spacing w:after="0"/>
              <w:jc w:val="center"/>
              <w:rPr>
                <w:rFonts w:ascii="Calibri" w:eastAsia="Times New Roman" w:hAnsi="Calibri" w:cs="Times New Roman"/>
                <w:b/>
                <w:color w:val="000000"/>
              </w:rPr>
            </w:pPr>
          </w:p>
        </w:tc>
        <w:tc>
          <w:tcPr>
            <w:tcW w:w="731" w:type="pct"/>
            <w:tcBorders>
              <w:top w:val="single" w:sz="4" w:space="0" w:color="auto"/>
              <w:left w:val="nil"/>
              <w:bottom w:val="single" w:sz="4" w:space="0" w:color="auto"/>
              <w:right w:val="single" w:sz="4" w:space="0" w:color="auto"/>
            </w:tcBorders>
            <w:shd w:val="clear" w:color="000000" w:fill="D9D9D9"/>
            <w:hideMark/>
          </w:tcPr>
          <w:p w:rsidR="00511E5C" w:rsidRPr="00E074F4" w:rsidRDefault="00511E5C" w:rsidP="00E074F4">
            <w:pPr>
              <w:spacing w:after="0"/>
              <w:jc w:val="center"/>
              <w:rPr>
                <w:rFonts w:ascii="Calibri" w:eastAsia="Times New Roman" w:hAnsi="Calibri" w:cs="Times New Roman"/>
                <w:b/>
                <w:color w:val="000000"/>
              </w:rPr>
            </w:pPr>
            <w:r w:rsidRPr="00E074F4">
              <w:rPr>
                <w:rFonts w:ascii="Calibri" w:eastAsia="Times New Roman" w:hAnsi="Calibri" w:cs="Times New Roman"/>
                <w:b/>
                <w:color w:val="000000"/>
              </w:rPr>
              <w:t>Where we need to be: Outcomes</w:t>
            </w:r>
          </w:p>
        </w:tc>
        <w:tc>
          <w:tcPr>
            <w:tcW w:w="70" w:type="pct"/>
            <w:tcBorders>
              <w:top w:val="single" w:sz="4" w:space="0" w:color="auto"/>
              <w:left w:val="nil"/>
              <w:bottom w:val="single" w:sz="4" w:space="0" w:color="auto"/>
              <w:right w:val="single" w:sz="4" w:space="0" w:color="auto"/>
            </w:tcBorders>
            <w:shd w:val="clear" w:color="auto" w:fill="D9D9D9" w:themeFill="background1" w:themeFillShade="D9"/>
          </w:tcPr>
          <w:p w:rsidR="00511E5C" w:rsidRPr="00E074F4" w:rsidRDefault="00511E5C" w:rsidP="00E074F4">
            <w:pPr>
              <w:spacing w:after="0"/>
              <w:jc w:val="center"/>
              <w:rPr>
                <w:rFonts w:ascii="Calibri" w:eastAsia="Times New Roman" w:hAnsi="Calibri" w:cs="Times New Roman"/>
                <w:b/>
                <w:color w:val="000000"/>
              </w:rPr>
            </w:pPr>
          </w:p>
        </w:tc>
        <w:tc>
          <w:tcPr>
            <w:tcW w:w="722" w:type="pct"/>
            <w:tcBorders>
              <w:top w:val="single" w:sz="4" w:space="0" w:color="auto"/>
              <w:left w:val="single" w:sz="4" w:space="0" w:color="auto"/>
              <w:bottom w:val="single" w:sz="4" w:space="0" w:color="auto"/>
              <w:right w:val="single" w:sz="4" w:space="0" w:color="auto"/>
            </w:tcBorders>
            <w:shd w:val="clear" w:color="000000" w:fill="D9D9D9"/>
          </w:tcPr>
          <w:p w:rsidR="00511E5C" w:rsidRPr="00E074F4" w:rsidRDefault="00511E5C" w:rsidP="00E074F4">
            <w:pPr>
              <w:spacing w:after="0"/>
              <w:jc w:val="center"/>
              <w:rPr>
                <w:rFonts w:ascii="Calibri" w:eastAsia="Times New Roman" w:hAnsi="Calibri" w:cs="Times New Roman"/>
                <w:b/>
                <w:color w:val="000000"/>
              </w:rPr>
            </w:pPr>
            <w:r w:rsidRPr="00E074F4">
              <w:rPr>
                <w:rFonts w:ascii="Calibri" w:eastAsia="Times New Roman" w:hAnsi="Calibri" w:cs="Times New Roman"/>
                <w:b/>
                <w:color w:val="000000"/>
              </w:rPr>
              <w:t>Principles to guide our journey</w:t>
            </w:r>
          </w:p>
        </w:tc>
      </w:tr>
      <w:tr w:rsidR="008E0EFE" w:rsidRPr="00377A51" w:rsidTr="000E72AE">
        <w:trPr>
          <w:trHeight w:val="1247"/>
        </w:trPr>
        <w:tc>
          <w:tcPr>
            <w:tcW w:w="571" w:type="pct"/>
            <w:vMerge w:val="restart"/>
            <w:tcBorders>
              <w:top w:val="nil"/>
              <w:left w:val="single" w:sz="4" w:space="0" w:color="auto"/>
              <w:right w:val="single" w:sz="4" w:space="0" w:color="auto"/>
            </w:tcBorders>
            <w:shd w:val="clear" w:color="auto" w:fill="5F497A" w:themeFill="accent4" w:themeFillShade="BF"/>
            <w:vAlign w:val="center"/>
          </w:tcPr>
          <w:p w:rsidR="00511E5C" w:rsidRPr="00E074F4" w:rsidRDefault="00511E5C" w:rsidP="009C15FA">
            <w:pPr>
              <w:jc w:val="center"/>
              <w:rPr>
                <w:rFonts w:ascii="Calibri" w:hAnsi="Calibri"/>
                <w:color w:val="FFFFFF" w:themeColor="background1"/>
                <w:sz w:val="24"/>
                <w:szCs w:val="24"/>
              </w:rPr>
            </w:pPr>
            <w:r w:rsidRPr="00E074F4">
              <w:rPr>
                <w:rFonts w:ascii="Calibri" w:hAnsi="Calibri"/>
                <w:color w:val="FFFFFF" w:themeColor="background1"/>
                <w:sz w:val="24"/>
                <w:szCs w:val="24"/>
              </w:rPr>
              <w:t>Manaaki</w:t>
            </w:r>
          </w:p>
          <w:p w:rsidR="00511E5C" w:rsidRDefault="00511E5C" w:rsidP="009C15FA">
            <w:pPr>
              <w:jc w:val="center"/>
              <w:rPr>
                <w:rFonts w:ascii="Calibri" w:hAnsi="Calibri"/>
                <w:color w:val="000000"/>
              </w:rPr>
            </w:pPr>
            <w:r w:rsidRPr="00E074F4">
              <w:rPr>
                <w:rFonts w:ascii="Calibri" w:hAnsi="Calibri"/>
                <w:color w:val="FFFFFF" w:themeColor="background1"/>
                <w:sz w:val="24"/>
                <w:szCs w:val="24"/>
              </w:rPr>
              <w:t>People Centred Services</w:t>
            </w:r>
          </w:p>
        </w:tc>
        <w:tc>
          <w:tcPr>
            <w:tcW w:w="1478" w:type="pct"/>
            <w:vMerge w:val="restart"/>
            <w:tcBorders>
              <w:top w:val="single" w:sz="4" w:space="0" w:color="auto"/>
              <w:left w:val="single" w:sz="4" w:space="0" w:color="auto"/>
              <w:right w:val="single" w:sz="4" w:space="0" w:color="auto"/>
            </w:tcBorders>
            <w:shd w:val="clear" w:color="auto" w:fill="CCC0D9" w:themeFill="accent4" w:themeFillTint="66"/>
            <w:hideMark/>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The pressure for change in health delivery is being driven by well-informed consumers of health care, advances in treatments and health technologies and the growing use of online medical services as a primary source of medical information and support.</w:t>
            </w:r>
          </w:p>
          <w:p w:rsidR="00511E5C" w:rsidRPr="00E074F4" w:rsidRDefault="00511E5C" w:rsidP="009C15FA">
            <w:pPr>
              <w:spacing w:after="0"/>
              <w:rPr>
                <w:rFonts w:ascii="Calibri" w:eastAsia="Times New Roman" w:hAnsi="Calibri" w:cs="Times New Roman"/>
                <w:color w:val="000000"/>
              </w:rPr>
            </w:pPr>
          </w:p>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 xml:space="preserve">Healthcare is now being requested to be consumed at patient convenience enabled by the ability to have access to a doctor that is not bound by geographical location or provider organisation. It is no longer just the provider of health services that will determine where, when and how health care services will be accessed. </w:t>
            </w:r>
          </w:p>
          <w:p w:rsidR="00511E5C" w:rsidRPr="00E074F4" w:rsidRDefault="00511E5C" w:rsidP="009C15FA">
            <w:pPr>
              <w:spacing w:after="0"/>
              <w:rPr>
                <w:rFonts w:ascii="Calibri" w:eastAsia="Times New Roman" w:hAnsi="Calibri" w:cs="Times New Roman"/>
                <w:color w:val="000000"/>
              </w:rPr>
            </w:pPr>
          </w:p>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 xml:space="preserve">Access to appropriate health care and services continues to be an issue for patients and </w:t>
            </w:r>
            <w:proofErr w:type="gramStart"/>
            <w:r w:rsidRPr="00E074F4">
              <w:rPr>
                <w:rFonts w:ascii="Calibri" w:eastAsia="Times New Roman" w:hAnsi="Calibri" w:cs="Times New Roman"/>
                <w:color w:val="000000"/>
              </w:rPr>
              <w:t>clinicians which</w:t>
            </w:r>
            <w:proofErr w:type="gramEnd"/>
            <w:r w:rsidRPr="00E074F4">
              <w:rPr>
                <w:rFonts w:ascii="Calibri" w:eastAsia="Times New Roman" w:hAnsi="Calibri" w:cs="Times New Roman"/>
                <w:color w:val="000000"/>
              </w:rPr>
              <w:t xml:space="preserve"> exacerbates inequities for many populations throughout the Waikato. </w:t>
            </w:r>
          </w:p>
          <w:p w:rsidR="00511E5C" w:rsidRPr="00E074F4" w:rsidRDefault="00511E5C" w:rsidP="009C15FA">
            <w:pPr>
              <w:spacing w:after="0"/>
              <w:rPr>
                <w:rFonts w:ascii="Calibri" w:eastAsia="Times New Roman" w:hAnsi="Calibri" w:cs="Times New Roman"/>
                <w:color w:val="000000"/>
              </w:rPr>
            </w:pPr>
          </w:p>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The New Zealand government’s policy is to see consumers of government services as ‘customers’ with the attendant rights and responsibilities that brings.</w:t>
            </w:r>
          </w:p>
          <w:p w:rsidR="00511E5C" w:rsidRPr="00377A51" w:rsidRDefault="00511E5C" w:rsidP="009C15FA">
            <w:pPr>
              <w:spacing w:after="0"/>
              <w:rPr>
                <w:rFonts w:ascii="Calibri" w:eastAsia="Times New Roman" w:hAnsi="Calibri" w:cs="Times New Roman"/>
                <w:color w:val="000000"/>
                <w:sz w:val="18"/>
                <w:szCs w:val="18"/>
              </w:rPr>
            </w:pPr>
          </w:p>
        </w:tc>
        <w:tc>
          <w:tcPr>
            <w:tcW w:w="90" w:type="pct"/>
            <w:vMerge w:val="restart"/>
            <w:tcBorders>
              <w:top w:val="nil"/>
              <w:left w:val="single" w:sz="4" w:space="0" w:color="auto"/>
              <w:right w:val="single" w:sz="4" w:space="0" w:color="auto"/>
            </w:tcBorders>
            <w:shd w:val="clear" w:color="auto" w:fill="D9D9D9" w:themeFill="background1" w:themeFillShade="D9"/>
          </w:tcPr>
          <w:p w:rsidR="00511E5C" w:rsidRPr="00377A51" w:rsidRDefault="00511E5C" w:rsidP="009C15FA">
            <w:pPr>
              <w:spacing w:after="0"/>
              <w:jc w:val="center"/>
              <w:rPr>
                <w:rFonts w:ascii="Calibri" w:eastAsia="Times New Roman" w:hAnsi="Calibri" w:cs="Times New Roman"/>
                <w:color w:val="000000"/>
              </w:rPr>
            </w:pPr>
          </w:p>
        </w:tc>
        <w:tc>
          <w:tcPr>
            <w:tcW w:w="1254" w:type="pct"/>
            <w:tcBorders>
              <w:top w:val="nil"/>
              <w:left w:val="single" w:sz="4" w:space="0" w:color="auto"/>
              <w:right w:val="single" w:sz="4" w:space="0" w:color="auto"/>
            </w:tcBorders>
            <w:shd w:val="clear" w:color="auto" w:fill="CCC0D9" w:themeFill="accent4" w:themeFillTint="66"/>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The model of care for virtual health care will be co-designed to:</w:t>
            </w:r>
          </w:p>
          <w:p w:rsidR="00511E5C" w:rsidRPr="00E074F4" w:rsidRDefault="00511E5C" w:rsidP="00511E5C">
            <w:pPr>
              <w:pStyle w:val="ListParagraph"/>
              <w:numPr>
                <w:ilvl w:val="0"/>
                <w:numId w:val="25"/>
              </w:numPr>
              <w:spacing w:after="0"/>
              <w:rPr>
                <w:rFonts w:ascii="Calibri" w:eastAsia="Times New Roman" w:hAnsi="Calibri" w:cs="Times New Roman"/>
                <w:color w:val="000000"/>
              </w:rPr>
            </w:pPr>
            <w:r w:rsidRPr="00E074F4">
              <w:rPr>
                <w:rFonts w:ascii="Calibri" w:eastAsia="Times New Roman" w:hAnsi="Calibri" w:cs="Times New Roman"/>
                <w:color w:val="000000"/>
              </w:rPr>
              <w:t xml:space="preserve">prioritise patients’ needs for where, how and when health care and services are delivered </w:t>
            </w:r>
          </w:p>
          <w:p w:rsidR="00511E5C" w:rsidRPr="00E074F4" w:rsidRDefault="00511E5C" w:rsidP="00511E5C">
            <w:pPr>
              <w:pStyle w:val="ListParagraph"/>
              <w:numPr>
                <w:ilvl w:val="0"/>
                <w:numId w:val="25"/>
              </w:numPr>
              <w:spacing w:after="0"/>
              <w:rPr>
                <w:rFonts w:ascii="Calibri" w:eastAsia="Times New Roman" w:hAnsi="Calibri" w:cs="Times New Roman"/>
                <w:color w:val="000000"/>
              </w:rPr>
            </w:pPr>
            <w:r w:rsidRPr="00E074F4">
              <w:rPr>
                <w:rFonts w:ascii="Calibri" w:eastAsia="Times New Roman" w:hAnsi="Calibri" w:cs="Times New Roman"/>
                <w:color w:val="000000"/>
              </w:rPr>
              <w:t>enable and encourage greater accountability for health outcomes by patients</w:t>
            </w:r>
          </w:p>
        </w:tc>
        <w:tc>
          <w:tcPr>
            <w:tcW w:w="84" w:type="pct"/>
            <w:vMerge w:val="restart"/>
            <w:tcBorders>
              <w:top w:val="nil"/>
              <w:left w:val="single" w:sz="4" w:space="0" w:color="auto"/>
              <w:right w:val="single" w:sz="4" w:space="0" w:color="auto"/>
            </w:tcBorders>
            <w:shd w:val="clear" w:color="auto" w:fill="D9D9D9" w:themeFill="background1" w:themeFillShade="D9"/>
            <w:noWrap/>
            <w:vAlign w:val="bottom"/>
            <w:hideMark/>
          </w:tcPr>
          <w:p w:rsidR="00511E5C" w:rsidRPr="00377A51" w:rsidRDefault="00511E5C" w:rsidP="009C15FA">
            <w:pPr>
              <w:spacing w:after="0"/>
              <w:jc w:val="center"/>
              <w:rPr>
                <w:rFonts w:ascii="Calibri" w:eastAsia="Times New Roman" w:hAnsi="Calibri" w:cs="Times New Roman"/>
                <w:color w:val="000000"/>
              </w:rPr>
            </w:pPr>
            <w:r w:rsidRPr="00377A51">
              <w:rPr>
                <w:rFonts w:ascii="Calibri" w:eastAsia="Times New Roman" w:hAnsi="Calibri" w:cs="Times New Roman"/>
                <w:color w:val="000000"/>
              </w:rPr>
              <w:t> </w:t>
            </w:r>
          </w:p>
        </w:tc>
        <w:tc>
          <w:tcPr>
            <w:tcW w:w="731" w:type="pct"/>
            <w:tcBorders>
              <w:top w:val="nil"/>
              <w:left w:val="nil"/>
              <w:bottom w:val="single" w:sz="4" w:space="0" w:color="auto"/>
              <w:right w:val="single" w:sz="4" w:space="0" w:color="auto"/>
            </w:tcBorders>
            <w:shd w:val="clear" w:color="auto" w:fill="CCC0D9" w:themeFill="accent4" w:themeFillTint="66"/>
            <w:hideMark/>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People are more in control of their health care rather than it being at the sole discretion of the providers of health care</w:t>
            </w:r>
          </w:p>
        </w:tc>
        <w:tc>
          <w:tcPr>
            <w:tcW w:w="70" w:type="pct"/>
            <w:vMerge w:val="restart"/>
            <w:tcBorders>
              <w:top w:val="single" w:sz="4" w:space="0" w:color="auto"/>
              <w:left w:val="nil"/>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sz w:val="18"/>
                <w:szCs w:val="18"/>
              </w:rPr>
            </w:pPr>
          </w:p>
        </w:tc>
        <w:tc>
          <w:tcPr>
            <w:tcW w:w="722" w:type="pct"/>
            <w:tcBorders>
              <w:top w:val="nil"/>
              <w:left w:val="single" w:sz="4" w:space="0" w:color="auto"/>
              <w:right w:val="single" w:sz="4" w:space="0" w:color="auto"/>
            </w:tcBorders>
            <w:shd w:val="clear" w:color="auto" w:fill="CCC0D9" w:themeFill="accent4" w:themeFillTint="66"/>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The social determinants of health and wellbeing are used to ensure virtual health care and service delivery is aligned to whole of patient needs not only health related ones</w:t>
            </w:r>
          </w:p>
        </w:tc>
      </w:tr>
      <w:tr w:rsidR="008E0EFE" w:rsidRPr="00377A51" w:rsidTr="000E72AE">
        <w:trPr>
          <w:trHeight w:val="964"/>
        </w:trPr>
        <w:tc>
          <w:tcPr>
            <w:tcW w:w="571" w:type="pct"/>
            <w:vMerge/>
            <w:tcBorders>
              <w:left w:val="single" w:sz="4" w:space="0" w:color="auto"/>
              <w:bottom w:val="nil"/>
              <w:right w:val="single" w:sz="4" w:space="0" w:color="auto"/>
            </w:tcBorders>
            <w:shd w:val="clear" w:color="auto" w:fill="5F497A" w:themeFill="accent4" w:themeFillShade="BF"/>
            <w:vAlign w:val="center"/>
          </w:tcPr>
          <w:p w:rsidR="00511E5C" w:rsidRDefault="00511E5C" w:rsidP="009C15FA">
            <w:pPr>
              <w:jc w:val="center"/>
              <w:rPr>
                <w:rFonts w:ascii="Calibri" w:hAnsi="Calibri"/>
                <w:color w:val="000000"/>
              </w:rPr>
            </w:pPr>
          </w:p>
        </w:tc>
        <w:tc>
          <w:tcPr>
            <w:tcW w:w="1478" w:type="pct"/>
            <w:vMerge/>
            <w:tcBorders>
              <w:left w:val="single" w:sz="4" w:space="0" w:color="auto"/>
              <w:bottom w:val="nil"/>
              <w:right w:val="single" w:sz="4" w:space="0" w:color="auto"/>
            </w:tcBorders>
            <w:shd w:val="clear" w:color="auto" w:fill="CCC0D9" w:themeFill="accent4" w:themeFillTint="66"/>
          </w:tcPr>
          <w:p w:rsidR="00511E5C" w:rsidRPr="00377A51" w:rsidRDefault="00511E5C" w:rsidP="009C15FA">
            <w:pPr>
              <w:spacing w:after="0"/>
              <w:rPr>
                <w:rFonts w:ascii="Calibri" w:eastAsia="Times New Roman" w:hAnsi="Calibri" w:cs="Times New Roman"/>
                <w:color w:val="000000"/>
                <w:sz w:val="18"/>
                <w:szCs w:val="18"/>
              </w:rPr>
            </w:pPr>
          </w:p>
        </w:tc>
        <w:tc>
          <w:tcPr>
            <w:tcW w:w="90" w:type="pct"/>
            <w:vMerge/>
            <w:tcBorders>
              <w:left w:val="single" w:sz="4" w:space="0" w:color="auto"/>
              <w:bottom w:val="nil"/>
              <w:right w:val="single" w:sz="4" w:space="0" w:color="auto"/>
            </w:tcBorders>
            <w:shd w:val="clear" w:color="auto" w:fill="D9D9D9" w:themeFill="background1" w:themeFillShade="D9"/>
          </w:tcPr>
          <w:p w:rsidR="00511E5C" w:rsidRPr="00377A51" w:rsidRDefault="00511E5C" w:rsidP="009C15FA">
            <w:pPr>
              <w:spacing w:after="0"/>
              <w:jc w:val="center"/>
              <w:rPr>
                <w:rFonts w:ascii="Calibri" w:eastAsia="Times New Roman" w:hAnsi="Calibri" w:cs="Times New Roman"/>
                <w:color w:val="000000"/>
              </w:rPr>
            </w:pPr>
          </w:p>
        </w:tc>
        <w:tc>
          <w:tcPr>
            <w:tcW w:w="1254" w:type="pct"/>
            <w:tcBorders>
              <w:top w:val="single" w:sz="4" w:space="0" w:color="auto"/>
              <w:left w:val="single" w:sz="4" w:space="0" w:color="auto"/>
              <w:bottom w:val="single" w:sz="4" w:space="0" w:color="000000"/>
              <w:right w:val="single" w:sz="4" w:space="0" w:color="auto"/>
            </w:tcBorders>
            <w:shd w:val="clear" w:color="auto" w:fill="CCC0D9" w:themeFill="accent4" w:themeFillTint="66"/>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Balance the need for privacy of the patient with the need to use identifiable analytics to drive effective health care interventions</w:t>
            </w:r>
          </w:p>
        </w:tc>
        <w:tc>
          <w:tcPr>
            <w:tcW w:w="84" w:type="pct"/>
            <w:vMerge/>
            <w:tcBorders>
              <w:left w:val="single" w:sz="4" w:space="0" w:color="auto"/>
              <w:bottom w:val="nil"/>
              <w:right w:val="single" w:sz="4" w:space="0" w:color="auto"/>
            </w:tcBorders>
            <w:shd w:val="clear" w:color="auto" w:fill="D9D9D9" w:themeFill="background1" w:themeFillShade="D9"/>
            <w:noWrap/>
            <w:vAlign w:val="bottom"/>
          </w:tcPr>
          <w:p w:rsidR="00511E5C" w:rsidRPr="00377A51" w:rsidRDefault="00511E5C" w:rsidP="009C15FA">
            <w:pPr>
              <w:spacing w:after="0"/>
              <w:jc w:val="center"/>
              <w:rPr>
                <w:rFonts w:ascii="Calibri" w:eastAsia="Times New Roman" w:hAnsi="Calibri" w:cs="Times New Roman"/>
                <w:color w:val="000000"/>
              </w:rPr>
            </w:pPr>
          </w:p>
        </w:tc>
        <w:tc>
          <w:tcPr>
            <w:tcW w:w="731" w:type="pct"/>
            <w:tcBorders>
              <w:top w:val="single" w:sz="4" w:space="0" w:color="auto"/>
              <w:left w:val="nil"/>
              <w:bottom w:val="single" w:sz="4" w:space="0" w:color="auto"/>
              <w:right w:val="single" w:sz="4" w:space="0" w:color="auto"/>
            </w:tcBorders>
            <w:shd w:val="clear" w:color="auto" w:fill="CCC0D9" w:themeFill="accent4" w:themeFillTint="66"/>
          </w:tcPr>
          <w:p w:rsidR="00511E5C" w:rsidRPr="00E074F4" w:rsidRDefault="00511E5C" w:rsidP="009C15FA">
            <w:pPr>
              <w:spacing w:after="0"/>
              <w:rPr>
                <w:rFonts w:ascii="Calibri" w:eastAsia="Times New Roman" w:hAnsi="Calibri" w:cs="Times New Roman"/>
                <w:iCs/>
                <w:color w:val="000000"/>
              </w:rPr>
            </w:pPr>
            <w:r w:rsidRPr="00E074F4">
              <w:rPr>
                <w:rFonts w:ascii="Calibri" w:eastAsia="Times New Roman" w:hAnsi="Calibri" w:cs="Times New Roman"/>
                <w:iCs/>
                <w:color w:val="000000"/>
              </w:rPr>
              <w:t>Virtual care is seen as a trusted source of care for patients of Waikato DHB</w:t>
            </w:r>
          </w:p>
        </w:tc>
        <w:tc>
          <w:tcPr>
            <w:tcW w:w="70" w:type="pct"/>
            <w:vMerge/>
            <w:tcBorders>
              <w:left w:val="nil"/>
              <w:bottom w:val="nil"/>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sz w:val="18"/>
                <w:szCs w:val="18"/>
              </w:rPr>
            </w:pPr>
          </w:p>
        </w:tc>
        <w:tc>
          <w:tcPr>
            <w:tcW w:w="722" w:type="pct"/>
            <w:vMerge w:val="restart"/>
            <w:tcBorders>
              <w:top w:val="single" w:sz="4" w:space="0" w:color="auto"/>
              <w:left w:val="single" w:sz="4" w:space="0" w:color="auto"/>
              <w:bottom w:val="nil"/>
              <w:right w:val="single" w:sz="4" w:space="0" w:color="auto"/>
            </w:tcBorders>
            <w:shd w:val="clear" w:color="auto" w:fill="CCC0D9" w:themeFill="accent4" w:themeFillTint="66"/>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Virtual health care and services is an interactive journey using co-design through an evolutionary approach</w:t>
            </w:r>
          </w:p>
        </w:tc>
      </w:tr>
      <w:tr w:rsidR="008E0EFE" w:rsidRPr="00377A51" w:rsidTr="000E72AE">
        <w:trPr>
          <w:trHeight w:val="1304"/>
        </w:trPr>
        <w:tc>
          <w:tcPr>
            <w:tcW w:w="571" w:type="pct"/>
            <w:vMerge/>
            <w:tcBorders>
              <w:left w:val="single" w:sz="4" w:space="0" w:color="auto"/>
              <w:bottom w:val="single" w:sz="4" w:space="0" w:color="auto"/>
              <w:right w:val="single" w:sz="4" w:space="0" w:color="auto"/>
            </w:tcBorders>
            <w:shd w:val="clear" w:color="auto" w:fill="5F497A" w:themeFill="accent4" w:themeFillShade="BF"/>
            <w:vAlign w:val="center"/>
          </w:tcPr>
          <w:p w:rsidR="00511E5C" w:rsidRDefault="00511E5C" w:rsidP="009C15FA">
            <w:pPr>
              <w:rPr>
                <w:rFonts w:ascii="Calibri" w:hAnsi="Calibri"/>
                <w:color w:val="000000"/>
              </w:rPr>
            </w:pPr>
          </w:p>
        </w:tc>
        <w:tc>
          <w:tcPr>
            <w:tcW w:w="1478" w:type="pct"/>
            <w:vMerge/>
            <w:tcBorders>
              <w:left w:val="single" w:sz="4" w:space="0" w:color="auto"/>
              <w:bottom w:val="single" w:sz="4" w:space="0" w:color="auto"/>
              <w:right w:val="single" w:sz="4" w:space="0" w:color="auto"/>
            </w:tcBorders>
            <w:shd w:val="clear" w:color="auto" w:fill="CCC0D9" w:themeFill="accent4" w:themeFillTint="66"/>
            <w:hideMark/>
          </w:tcPr>
          <w:p w:rsidR="00511E5C" w:rsidRPr="00377A51" w:rsidRDefault="00511E5C" w:rsidP="009C15FA">
            <w:pPr>
              <w:spacing w:after="0"/>
              <w:rPr>
                <w:rFonts w:ascii="Calibri" w:eastAsia="Times New Roman" w:hAnsi="Calibri" w:cs="Times New Roman"/>
                <w:color w:val="000000"/>
                <w:sz w:val="18"/>
                <w:szCs w:val="18"/>
              </w:rPr>
            </w:pPr>
          </w:p>
        </w:tc>
        <w:tc>
          <w:tcPr>
            <w:tcW w:w="90" w:type="pct"/>
            <w:vMerge/>
            <w:tcBorders>
              <w:left w:val="single" w:sz="4" w:space="0" w:color="auto"/>
              <w:bottom w:val="single" w:sz="4" w:space="0" w:color="auto"/>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rPr>
            </w:pPr>
          </w:p>
        </w:tc>
        <w:tc>
          <w:tcPr>
            <w:tcW w:w="1254" w:type="pct"/>
            <w:tcBorders>
              <w:top w:val="nil"/>
              <w:left w:val="single" w:sz="4" w:space="0" w:color="auto"/>
              <w:bottom w:val="single" w:sz="4" w:space="0" w:color="auto"/>
              <w:right w:val="single" w:sz="4" w:space="0" w:color="auto"/>
            </w:tcBorders>
            <w:shd w:val="clear" w:color="auto" w:fill="CCC0D9" w:themeFill="accent4" w:themeFillTint="66"/>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 xml:space="preserve">A proactive population health delivery model that drive wellness to prevent our populations becoming patients  </w:t>
            </w:r>
          </w:p>
        </w:tc>
        <w:tc>
          <w:tcPr>
            <w:tcW w:w="84"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11E5C" w:rsidRPr="00377A51" w:rsidRDefault="00511E5C" w:rsidP="009C15FA">
            <w:pPr>
              <w:spacing w:after="0"/>
              <w:rPr>
                <w:rFonts w:ascii="Calibri" w:eastAsia="Times New Roman" w:hAnsi="Calibri" w:cs="Times New Roman"/>
                <w:color w:val="000000"/>
              </w:rPr>
            </w:pPr>
          </w:p>
        </w:tc>
        <w:tc>
          <w:tcPr>
            <w:tcW w:w="731" w:type="pct"/>
            <w:tcBorders>
              <w:top w:val="nil"/>
              <w:left w:val="nil"/>
              <w:bottom w:val="single" w:sz="4" w:space="0" w:color="auto"/>
              <w:right w:val="single" w:sz="4" w:space="0" w:color="auto"/>
            </w:tcBorders>
            <w:shd w:val="clear" w:color="auto" w:fill="CCC0D9" w:themeFill="accent4" w:themeFillTint="66"/>
            <w:hideMark/>
          </w:tcPr>
          <w:p w:rsidR="00511E5C" w:rsidRPr="00E074F4" w:rsidRDefault="00511E5C" w:rsidP="009C15FA">
            <w:pPr>
              <w:spacing w:after="0"/>
              <w:rPr>
                <w:rFonts w:ascii="Calibri" w:eastAsia="Times New Roman" w:hAnsi="Calibri" w:cs="Times New Roman"/>
                <w:color w:val="000000"/>
              </w:rPr>
            </w:pPr>
            <w:r w:rsidRPr="00E074F4">
              <w:rPr>
                <w:rFonts w:ascii="Calibri" w:eastAsia="Times New Roman" w:hAnsi="Calibri" w:cs="Times New Roman"/>
                <w:color w:val="000000"/>
              </w:rPr>
              <w:t>Virtual care is delivered in a way that removes barriers related to accessibility and affordability for rural and remote patients or patients suffering from inequalities</w:t>
            </w:r>
          </w:p>
        </w:tc>
        <w:tc>
          <w:tcPr>
            <w:tcW w:w="70" w:type="pct"/>
            <w:vMerge/>
            <w:tcBorders>
              <w:left w:val="nil"/>
              <w:right w:val="single" w:sz="4" w:space="0" w:color="auto"/>
            </w:tcBorders>
            <w:shd w:val="clear" w:color="auto" w:fill="D9D9D9" w:themeFill="background1" w:themeFillShade="D9"/>
          </w:tcPr>
          <w:p w:rsidR="00511E5C" w:rsidRPr="00377A51" w:rsidRDefault="00511E5C" w:rsidP="009C15FA">
            <w:pPr>
              <w:spacing w:after="0"/>
              <w:rPr>
                <w:rFonts w:ascii="Calibri" w:eastAsia="Times New Roman" w:hAnsi="Calibri" w:cs="Times New Roman"/>
                <w:color w:val="000000"/>
                <w:sz w:val="18"/>
                <w:szCs w:val="18"/>
              </w:rPr>
            </w:pPr>
          </w:p>
        </w:tc>
        <w:tc>
          <w:tcPr>
            <w:tcW w:w="722" w:type="pct"/>
            <w:vMerge/>
            <w:tcBorders>
              <w:left w:val="single" w:sz="4" w:space="0" w:color="auto"/>
              <w:bottom w:val="single" w:sz="4" w:space="0" w:color="auto"/>
              <w:right w:val="single" w:sz="4" w:space="0" w:color="auto"/>
            </w:tcBorders>
            <w:shd w:val="clear" w:color="auto" w:fill="CCC0D9" w:themeFill="accent4" w:themeFillTint="66"/>
          </w:tcPr>
          <w:p w:rsidR="00511E5C" w:rsidRPr="00377A51" w:rsidRDefault="00511E5C" w:rsidP="009C15FA">
            <w:pPr>
              <w:spacing w:after="0"/>
              <w:rPr>
                <w:rFonts w:ascii="Calibri" w:eastAsia="Times New Roman" w:hAnsi="Calibri" w:cs="Times New Roman"/>
                <w:color w:val="000000"/>
                <w:sz w:val="18"/>
                <w:szCs w:val="18"/>
              </w:rPr>
            </w:pPr>
          </w:p>
        </w:tc>
      </w:tr>
      <w:tr w:rsidR="00D91D96" w:rsidRPr="00F94852" w:rsidTr="00D91D96">
        <w:trPr>
          <w:trHeight w:val="170"/>
        </w:trPr>
        <w:tc>
          <w:tcPr>
            <w:tcW w:w="5000" w:type="pct"/>
            <w:gridSpan w:val="8"/>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D91D96" w:rsidRPr="00F94852" w:rsidRDefault="00D91D96" w:rsidP="009C15FA">
            <w:pPr>
              <w:spacing w:after="0"/>
              <w:rPr>
                <w:rFonts w:ascii="Calibri" w:eastAsia="Times New Roman" w:hAnsi="Calibri" w:cs="Times New Roman"/>
                <w:color w:val="000000"/>
                <w:sz w:val="18"/>
                <w:szCs w:val="18"/>
              </w:rPr>
            </w:pPr>
          </w:p>
        </w:tc>
      </w:tr>
    </w:tbl>
    <w:p w:rsidR="00511E5C" w:rsidRDefault="00511E5C" w:rsidP="00511E5C"/>
    <w:p w:rsidR="00D91D96" w:rsidRDefault="00D91D96">
      <w:pPr>
        <w:spacing w:after="200" w:line="276" w:lineRule="auto"/>
      </w:pPr>
      <w:r>
        <w:br w:type="page"/>
      </w:r>
    </w:p>
    <w:p w:rsidR="00E074F4" w:rsidRDefault="00E074F4" w:rsidP="00511E5C"/>
    <w:tbl>
      <w:tblPr>
        <w:tblW w:w="5069" w:type="pct"/>
        <w:tblLook w:val="04A0" w:firstRow="1" w:lastRow="0" w:firstColumn="1" w:lastColumn="0" w:noHBand="0" w:noVBand="1"/>
      </w:tblPr>
      <w:tblGrid>
        <w:gridCol w:w="1807"/>
        <w:gridCol w:w="4676"/>
        <w:gridCol w:w="285"/>
        <w:gridCol w:w="3970"/>
        <w:gridCol w:w="266"/>
        <w:gridCol w:w="2314"/>
        <w:gridCol w:w="222"/>
        <w:gridCol w:w="2289"/>
      </w:tblGrid>
      <w:tr w:rsidR="008E0EFE" w:rsidRPr="00511E5C" w:rsidTr="000E72AE">
        <w:trPr>
          <w:trHeight w:val="170"/>
        </w:trPr>
        <w:tc>
          <w:tcPr>
            <w:tcW w:w="571" w:type="pct"/>
            <w:tcBorders>
              <w:top w:val="single" w:sz="4" w:space="0" w:color="auto"/>
              <w:left w:val="single" w:sz="4" w:space="0" w:color="auto"/>
              <w:bottom w:val="single" w:sz="4" w:space="0" w:color="auto"/>
              <w:right w:val="single" w:sz="4" w:space="0" w:color="auto"/>
            </w:tcBorders>
            <w:shd w:val="clear" w:color="000000" w:fill="D9D9D9"/>
          </w:tcPr>
          <w:p w:rsidR="008E0EFE" w:rsidRPr="00511E5C" w:rsidRDefault="008E0EFE" w:rsidP="00E074F4">
            <w:pPr>
              <w:spacing w:after="0"/>
              <w:jc w:val="center"/>
              <w:rPr>
                <w:rFonts w:ascii="Calibri" w:hAnsi="Calibri"/>
                <w:b/>
                <w:color w:val="000000"/>
                <w:sz w:val="18"/>
                <w:szCs w:val="18"/>
              </w:rPr>
            </w:pPr>
            <w:r w:rsidRPr="00E074F4">
              <w:rPr>
                <w:rFonts w:ascii="Calibri" w:hAnsi="Calibri"/>
                <w:b/>
                <w:color w:val="000000"/>
              </w:rPr>
              <w:t>Strategic themes</w:t>
            </w:r>
          </w:p>
        </w:tc>
        <w:tc>
          <w:tcPr>
            <w:tcW w:w="1477" w:type="pct"/>
            <w:tcBorders>
              <w:top w:val="single" w:sz="4" w:space="0" w:color="auto"/>
              <w:left w:val="single" w:sz="4" w:space="0" w:color="auto"/>
              <w:bottom w:val="single" w:sz="4" w:space="0" w:color="auto"/>
              <w:right w:val="single" w:sz="4" w:space="0" w:color="auto"/>
            </w:tcBorders>
            <w:shd w:val="clear" w:color="000000" w:fill="D9D9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Where we are today: Challenges</w:t>
            </w:r>
          </w:p>
        </w:tc>
        <w:tc>
          <w:tcPr>
            <w:tcW w:w="90" w:type="pct"/>
            <w:tcBorders>
              <w:top w:val="single" w:sz="4" w:space="0" w:color="auto"/>
              <w:left w:val="nil"/>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p>
        </w:tc>
        <w:tc>
          <w:tcPr>
            <w:tcW w:w="12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What we need to do: Responses to Challenges</w:t>
            </w:r>
          </w:p>
        </w:tc>
        <w:tc>
          <w:tcPr>
            <w:tcW w:w="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p>
        </w:tc>
        <w:tc>
          <w:tcPr>
            <w:tcW w:w="731" w:type="pct"/>
            <w:tcBorders>
              <w:top w:val="single" w:sz="4" w:space="0" w:color="auto"/>
              <w:left w:val="nil"/>
              <w:bottom w:val="single" w:sz="4" w:space="0" w:color="auto"/>
              <w:right w:val="single" w:sz="4" w:space="0" w:color="auto"/>
            </w:tcBorders>
            <w:shd w:val="clear" w:color="000000" w:fill="D9D9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Where we need to be: Outcomes</w:t>
            </w:r>
          </w:p>
        </w:tc>
        <w:tc>
          <w:tcPr>
            <w:tcW w:w="70" w:type="pct"/>
            <w:tcBorders>
              <w:top w:val="single" w:sz="4" w:space="0" w:color="auto"/>
              <w:left w:val="nil"/>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p>
        </w:tc>
        <w:tc>
          <w:tcPr>
            <w:tcW w:w="722" w:type="pct"/>
            <w:tcBorders>
              <w:top w:val="single" w:sz="4" w:space="0" w:color="auto"/>
              <w:left w:val="single" w:sz="4" w:space="0" w:color="auto"/>
              <w:bottom w:val="single" w:sz="4" w:space="0" w:color="auto"/>
              <w:right w:val="single" w:sz="4" w:space="0" w:color="auto"/>
            </w:tcBorders>
            <w:shd w:val="clear" w:color="000000" w:fill="D9D9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Principles to guide our journey</w:t>
            </w:r>
          </w:p>
        </w:tc>
      </w:tr>
      <w:tr w:rsidR="008E0EFE" w:rsidRPr="00511E5C" w:rsidTr="000E72AE">
        <w:trPr>
          <w:trHeight w:val="1404"/>
        </w:trPr>
        <w:tc>
          <w:tcPr>
            <w:tcW w:w="571" w:type="pct"/>
            <w:vMerge w:val="restart"/>
            <w:tcBorders>
              <w:top w:val="nil"/>
              <w:left w:val="single" w:sz="4" w:space="0" w:color="auto"/>
              <w:right w:val="single" w:sz="4" w:space="0" w:color="auto"/>
            </w:tcBorders>
            <w:shd w:val="clear" w:color="auto" w:fill="00B050"/>
            <w:vAlign w:val="center"/>
          </w:tcPr>
          <w:p w:rsidR="00511E5C" w:rsidRPr="00511E5C" w:rsidRDefault="00511E5C" w:rsidP="00511E5C">
            <w:pPr>
              <w:jc w:val="center"/>
              <w:rPr>
                <w:rFonts w:ascii="Calibri" w:hAnsi="Calibri"/>
                <w:color w:val="FFFFFF" w:themeColor="background1"/>
                <w:sz w:val="24"/>
                <w:szCs w:val="24"/>
              </w:rPr>
            </w:pPr>
            <w:r w:rsidRPr="00511E5C">
              <w:rPr>
                <w:rFonts w:ascii="Calibri" w:hAnsi="Calibri"/>
                <w:color w:val="FFFFFF" w:themeColor="background1"/>
                <w:sz w:val="24"/>
                <w:szCs w:val="24"/>
              </w:rPr>
              <w:t>Ratonga a iwi</w:t>
            </w:r>
          </w:p>
          <w:p w:rsidR="00511E5C" w:rsidRPr="00511E5C" w:rsidRDefault="00511E5C" w:rsidP="00511E5C">
            <w:pPr>
              <w:jc w:val="center"/>
              <w:rPr>
                <w:rFonts w:ascii="Calibri" w:hAnsi="Calibri"/>
                <w:color w:val="000000"/>
              </w:rPr>
            </w:pPr>
            <w:r w:rsidRPr="00511E5C">
              <w:rPr>
                <w:rFonts w:ascii="Calibri" w:hAnsi="Calibri"/>
                <w:color w:val="FFFFFF" w:themeColor="background1"/>
                <w:sz w:val="24"/>
                <w:szCs w:val="24"/>
              </w:rPr>
              <w:t>Effective and Efficient Care and Services</w:t>
            </w:r>
          </w:p>
        </w:tc>
        <w:tc>
          <w:tcPr>
            <w:tcW w:w="1477" w:type="pct"/>
            <w:vMerge w:val="restart"/>
            <w:tcBorders>
              <w:top w:val="nil"/>
              <w:left w:val="single" w:sz="4" w:space="0" w:color="auto"/>
              <w:right w:val="single" w:sz="4" w:space="0" w:color="auto"/>
            </w:tcBorders>
            <w:shd w:val="clear" w:color="auto" w:fill="EAF1DD" w:themeFill="accent3" w:themeFillTint="33"/>
            <w:hideMark/>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 xml:space="preserve">Many of the current models of service delivery within the health sector, by and large maximises the efficiency and effectiveness of a business model approach, often created to be at the provider convenience and at the provider location. </w:t>
            </w:r>
          </w:p>
          <w:p w:rsidR="00511E5C" w:rsidRPr="00511E5C" w:rsidRDefault="00511E5C" w:rsidP="00511E5C">
            <w:pPr>
              <w:spacing w:after="0"/>
              <w:rPr>
                <w:rFonts w:ascii="Calibri" w:eastAsia="Times New Roman" w:hAnsi="Calibri" w:cs="Times New Roman"/>
                <w:color w:val="000000"/>
              </w:rPr>
            </w:pPr>
          </w:p>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 xml:space="preserve">With the ongoing depopulation of rural areas and the retreat of the service points for health delivery to main population centres the accessibility of health care is decreasing in areas where health needs are projected to grow at an exponential rate.  </w:t>
            </w:r>
          </w:p>
          <w:p w:rsidR="00511E5C" w:rsidRPr="00511E5C" w:rsidRDefault="00511E5C" w:rsidP="00511E5C">
            <w:pPr>
              <w:spacing w:after="0"/>
              <w:rPr>
                <w:rFonts w:ascii="Calibri" w:eastAsia="Times New Roman" w:hAnsi="Calibri" w:cs="Times New Roman"/>
                <w:color w:val="000000"/>
              </w:rPr>
            </w:pPr>
          </w:p>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 xml:space="preserve">There is an increasing need for health systems to enable a more proactive population health delivery model in order to drive wellness. This requires lifestyle changes by our population which are integrated into people’s day-to-day life and not just a response to a health condition or issue. </w:t>
            </w:r>
          </w:p>
          <w:p w:rsidR="00511E5C" w:rsidRPr="00511E5C" w:rsidRDefault="00511E5C" w:rsidP="00511E5C">
            <w:pPr>
              <w:spacing w:after="0"/>
              <w:rPr>
                <w:rFonts w:ascii="Calibri" w:eastAsia="Times New Roman" w:hAnsi="Calibri" w:cs="Times New Roman"/>
                <w:color w:val="000000"/>
                <w:sz w:val="18"/>
                <w:szCs w:val="18"/>
              </w:rPr>
            </w:pPr>
          </w:p>
        </w:tc>
        <w:tc>
          <w:tcPr>
            <w:tcW w:w="90" w:type="pct"/>
            <w:tcBorders>
              <w:top w:val="nil"/>
              <w:left w:val="single" w:sz="4" w:space="0" w:color="auto"/>
              <w:right w:val="single" w:sz="4" w:space="0" w:color="auto"/>
            </w:tcBorders>
            <w:shd w:val="clear" w:color="auto" w:fill="D9D9D9" w:themeFill="background1" w:themeFillShade="D9"/>
          </w:tcPr>
          <w:p w:rsidR="00511E5C" w:rsidRPr="00511E5C" w:rsidRDefault="00511E5C" w:rsidP="00511E5C">
            <w:pPr>
              <w:spacing w:after="0"/>
              <w:jc w:val="center"/>
              <w:rPr>
                <w:rFonts w:ascii="Calibri" w:eastAsia="Times New Roman" w:hAnsi="Calibri" w:cs="Times New Roman"/>
                <w:color w:val="000000"/>
                <w:sz w:val="18"/>
                <w:szCs w:val="18"/>
              </w:rPr>
            </w:pPr>
          </w:p>
        </w:tc>
        <w:tc>
          <w:tcPr>
            <w:tcW w:w="1254" w:type="pct"/>
            <w:tcBorders>
              <w:top w:val="nil"/>
              <w:left w:val="single" w:sz="4" w:space="0" w:color="auto"/>
              <w:bottom w:val="single" w:sz="4" w:space="0" w:color="auto"/>
              <w:right w:val="single" w:sz="4" w:space="0" w:color="auto"/>
            </w:tcBorders>
            <w:shd w:val="clear" w:color="auto" w:fill="EAF1DD" w:themeFill="accent3"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To be effective virtual health care must not create barrier to usage by the way it is implemented. To ensure this does not occur there will be an inclusive approach to service provision design across all segments of the health sector that will see the closest point of care to the patient used as the default choice.</w:t>
            </w:r>
          </w:p>
        </w:tc>
        <w:tc>
          <w:tcPr>
            <w:tcW w:w="84" w:type="pct"/>
            <w:vMerge w:val="restart"/>
            <w:tcBorders>
              <w:top w:val="nil"/>
              <w:left w:val="single" w:sz="4" w:space="0" w:color="auto"/>
              <w:right w:val="single" w:sz="4" w:space="0" w:color="auto"/>
            </w:tcBorders>
            <w:shd w:val="clear" w:color="auto" w:fill="D9D9D9" w:themeFill="background1" w:themeFillShade="D9"/>
            <w:hideMark/>
          </w:tcPr>
          <w:p w:rsidR="00511E5C" w:rsidRPr="00511E5C" w:rsidRDefault="00511E5C" w:rsidP="00511E5C">
            <w:pPr>
              <w:spacing w:after="0"/>
              <w:jc w:val="center"/>
              <w:rPr>
                <w:rFonts w:ascii="Calibri" w:eastAsia="Times New Roman" w:hAnsi="Calibri" w:cs="Times New Roman"/>
                <w:color w:val="000000"/>
                <w:sz w:val="18"/>
                <w:szCs w:val="18"/>
              </w:rPr>
            </w:pPr>
            <w:r w:rsidRPr="00511E5C">
              <w:rPr>
                <w:rFonts w:ascii="Calibri" w:eastAsia="Times New Roman" w:hAnsi="Calibri" w:cs="Times New Roman"/>
                <w:color w:val="000000"/>
                <w:sz w:val="18"/>
                <w:szCs w:val="18"/>
              </w:rPr>
              <w:t> </w:t>
            </w:r>
          </w:p>
        </w:tc>
        <w:tc>
          <w:tcPr>
            <w:tcW w:w="731" w:type="pct"/>
            <w:tcBorders>
              <w:top w:val="nil"/>
              <w:left w:val="nil"/>
              <w:right w:val="single" w:sz="4" w:space="0" w:color="auto"/>
            </w:tcBorders>
            <w:shd w:val="clear" w:color="auto" w:fill="EAF1DD" w:themeFill="accent3" w:themeFillTint="33"/>
            <w:hideMark/>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Wherever possible the use of consumer-based technology (smart phones and tablets) will be prioritised to ensure familiarity with the interface being used and alignment to market preferences for types of technology</w:t>
            </w:r>
          </w:p>
        </w:tc>
        <w:tc>
          <w:tcPr>
            <w:tcW w:w="70" w:type="pct"/>
            <w:tcBorders>
              <w:top w:val="single" w:sz="4" w:space="0" w:color="auto"/>
              <w:left w:val="nil"/>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iCs/>
                <w:color w:val="000000"/>
                <w:sz w:val="18"/>
                <w:szCs w:val="18"/>
              </w:rPr>
            </w:pPr>
          </w:p>
        </w:tc>
        <w:tc>
          <w:tcPr>
            <w:tcW w:w="722" w:type="pct"/>
            <w:tcBorders>
              <w:top w:val="nil"/>
              <w:left w:val="single" w:sz="4" w:space="0" w:color="auto"/>
              <w:bottom w:val="single" w:sz="4" w:space="0" w:color="auto"/>
              <w:right w:val="single" w:sz="4" w:space="0" w:color="auto"/>
            </w:tcBorders>
            <w:shd w:val="clear" w:color="auto" w:fill="EAF1DD" w:themeFill="accent3"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 xml:space="preserve">Health services that can be delivered virtually will be prioritised for use by health care or service providers. This is to increase effectiveness and efficiencies whilst delivering the highest quality and without compromise to people’s safety </w:t>
            </w:r>
          </w:p>
        </w:tc>
      </w:tr>
      <w:tr w:rsidR="008E0EFE" w:rsidRPr="00511E5C" w:rsidTr="000E72AE">
        <w:trPr>
          <w:trHeight w:val="964"/>
        </w:trPr>
        <w:tc>
          <w:tcPr>
            <w:tcW w:w="571" w:type="pct"/>
            <w:vMerge/>
            <w:tcBorders>
              <w:left w:val="single" w:sz="4" w:space="0" w:color="auto"/>
              <w:right w:val="single" w:sz="4" w:space="0" w:color="auto"/>
            </w:tcBorders>
            <w:shd w:val="clear" w:color="auto" w:fill="00B050"/>
            <w:vAlign w:val="center"/>
          </w:tcPr>
          <w:p w:rsidR="00511E5C" w:rsidRPr="00511E5C" w:rsidRDefault="00511E5C" w:rsidP="00511E5C">
            <w:pPr>
              <w:rPr>
                <w:rFonts w:ascii="Calibri" w:hAnsi="Calibri"/>
                <w:color w:val="000000"/>
              </w:rPr>
            </w:pPr>
          </w:p>
        </w:tc>
        <w:tc>
          <w:tcPr>
            <w:tcW w:w="1477" w:type="pct"/>
            <w:vMerge/>
            <w:tcBorders>
              <w:left w:val="single" w:sz="4" w:space="0" w:color="auto"/>
              <w:right w:val="single" w:sz="4" w:space="0" w:color="auto"/>
            </w:tcBorders>
            <w:shd w:val="clear" w:color="auto" w:fill="auto"/>
            <w:hideMark/>
          </w:tcPr>
          <w:p w:rsidR="00511E5C" w:rsidRPr="00511E5C" w:rsidRDefault="00511E5C" w:rsidP="00511E5C">
            <w:pPr>
              <w:spacing w:after="0"/>
              <w:rPr>
                <w:rFonts w:ascii="Calibri" w:eastAsia="Times New Roman" w:hAnsi="Calibri" w:cs="Times New Roman"/>
                <w:color w:val="000000"/>
                <w:sz w:val="18"/>
                <w:szCs w:val="18"/>
              </w:rPr>
            </w:pPr>
          </w:p>
        </w:tc>
        <w:tc>
          <w:tcPr>
            <w:tcW w:w="90" w:type="pct"/>
            <w:vMerge w:val="restart"/>
            <w:tcBorders>
              <w:top w:val="nil"/>
              <w:left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125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Work will be undertaken with technology providers to ensure the infrastructure to deliver effective and efficient health care and services is pervasive in the Waikato. We need to be actively engaging with innovative approaches delivered by other organisations including commercial organisations.</w:t>
            </w:r>
          </w:p>
        </w:tc>
        <w:tc>
          <w:tcPr>
            <w:tcW w:w="84" w:type="pct"/>
            <w:vMerge/>
            <w:tcBorders>
              <w:left w:val="single" w:sz="4" w:space="0" w:color="auto"/>
              <w:right w:val="single" w:sz="4" w:space="0" w:color="auto"/>
            </w:tcBorders>
            <w:shd w:val="clear" w:color="auto" w:fill="D9D9D9" w:themeFill="background1" w:themeFillShade="D9"/>
            <w:vAlign w:val="center"/>
            <w:hideMark/>
          </w:tcPr>
          <w:p w:rsidR="00511E5C" w:rsidRPr="00511E5C" w:rsidRDefault="00511E5C" w:rsidP="00511E5C">
            <w:pPr>
              <w:spacing w:after="0"/>
              <w:rPr>
                <w:rFonts w:ascii="Calibri" w:eastAsia="Times New Roman" w:hAnsi="Calibri" w:cs="Times New Roman"/>
                <w:color w:val="000000"/>
                <w:sz w:val="18"/>
                <w:szCs w:val="18"/>
              </w:rPr>
            </w:pPr>
          </w:p>
        </w:tc>
        <w:tc>
          <w:tcPr>
            <w:tcW w:w="731" w:type="pct"/>
            <w:tcBorders>
              <w:top w:val="single" w:sz="4" w:space="0" w:color="auto"/>
              <w:left w:val="nil"/>
              <w:bottom w:val="single" w:sz="4" w:space="0" w:color="auto"/>
              <w:right w:val="single" w:sz="4" w:space="0" w:color="auto"/>
            </w:tcBorders>
            <w:shd w:val="clear" w:color="auto" w:fill="EAF1DD" w:themeFill="accent3" w:themeFillTint="33"/>
            <w:hideMark/>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Use of technology that supports a model of care for virtual health that is fit for purpose and supports in-home health outcomes for consumers</w:t>
            </w:r>
          </w:p>
        </w:tc>
        <w:tc>
          <w:tcPr>
            <w:tcW w:w="70" w:type="pct"/>
            <w:vMerge w:val="restart"/>
            <w:tcBorders>
              <w:top w:val="single" w:sz="4" w:space="0" w:color="auto"/>
              <w:left w:val="nil"/>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722"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The Waikato DHB will work with health care and service providers to enable them to deliver the most effective and efficient care and services to our population</w:t>
            </w:r>
          </w:p>
        </w:tc>
      </w:tr>
      <w:tr w:rsidR="008E0EFE" w:rsidRPr="00511E5C" w:rsidTr="000E72AE">
        <w:trPr>
          <w:trHeight w:val="1020"/>
        </w:trPr>
        <w:tc>
          <w:tcPr>
            <w:tcW w:w="571" w:type="pct"/>
            <w:vMerge/>
            <w:tcBorders>
              <w:left w:val="single" w:sz="4" w:space="0" w:color="auto"/>
              <w:bottom w:val="single" w:sz="4" w:space="0" w:color="auto"/>
              <w:right w:val="single" w:sz="4" w:space="0" w:color="auto"/>
            </w:tcBorders>
            <w:shd w:val="clear" w:color="auto" w:fill="00B050"/>
            <w:vAlign w:val="center"/>
          </w:tcPr>
          <w:p w:rsidR="00511E5C" w:rsidRPr="00511E5C" w:rsidRDefault="00511E5C" w:rsidP="00511E5C">
            <w:pPr>
              <w:rPr>
                <w:rFonts w:ascii="Calibri" w:hAnsi="Calibri"/>
                <w:color w:val="000000"/>
              </w:rPr>
            </w:pPr>
          </w:p>
        </w:tc>
        <w:tc>
          <w:tcPr>
            <w:tcW w:w="1477" w:type="pct"/>
            <w:vMerge/>
            <w:tcBorders>
              <w:left w:val="single" w:sz="4" w:space="0" w:color="auto"/>
              <w:bottom w:val="single" w:sz="4" w:space="0" w:color="auto"/>
              <w:right w:val="single" w:sz="4" w:space="0" w:color="auto"/>
            </w:tcBorders>
            <w:shd w:val="clear" w:color="auto" w:fill="auto"/>
          </w:tcPr>
          <w:p w:rsidR="00511E5C" w:rsidRPr="00511E5C" w:rsidRDefault="00511E5C" w:rsidP="00511E5C">
            <w:pPr>
              <w:spacing w:after="0"/>
              <w:rPr>
                <w:rFonts w:ascii="Calibri" w:eastAsia="Times New Roman" w:hAnsi="Calibri" w:cs="Times New Roman"/>
                <w:color w:val="000000"/>
                <w:sz w:val="18"/>
                <w:szCs w:val="18"/>
              </w:rPr>
            </w:pPr>
          </w:p>
        </w:tc>
        <w:tc>
          <w:tcPr>
            <w:tcW w:w="90" w:type="pct"/>
            <w:vMerge/>
            <w:tcBorders>
              <w:left w:val="single" w:sz="4" w:space="0" w:color="auto"/>
              <w:bottom w:val="single" w:sz="4" w:space="0" w:color="000000"/>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1254" w:type="pct"/>
            <w:tcBorders>
              <w:top w:val="single" w:sz="4" w:space="0" w:color="auto"/>
              <w:left w:val="single" w:sz="4" w:space="0" w:color="auto"/>
              <w:bottom w:val="single" w:sz="4" w:space="0" w:color="000000"/>
              <w:right w:val="single" w:sz="4" w:space="0" w:color="auto"/>
            </w:tcBorders>
            <w:shd w:val="clear" w:color="auto" w:fill="EAF1DD" w:themeFill="accent3"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Where the cost of entry into digital health is beyond the means of the patient or family and virtual care is identified as a key component for the patient, the Waikato DHB may provide the required access to enable the patient to consume virtual care.</w:t>
            </w:r>
          </w:p>
        </w:tc>
        <w:tc>
          <w:tcPr>
            <w:tcW w:w="84" w:type="pct"/>
            <w:vMerge/>
            <w:tcBorders>
              <w:left w:val="single" w:sz="4" w:space="0" w:color="auto"/>
              <w:bottom w:val="single" w:sz="4" w:space="0" w:color="000000"/>
              <w:right w:val="single" w:sz="4" w:space="0" w:color="auto"/>
            </w:tcBorders>
            <w:shd w:val="clear" w:color="auto" w:fill="D9D9D9" w:themeFill="background1" w:themeFillShade="D9"/>
            <w:vAlign w:val="center"/>
          </w:tcPr>
          <w:p w:rsidR="00511E5C" w:rsidRPr="00511E5C" w:rsidRDefault="00511E5C" w:rsidP="00511E5C">
            <w:pPr>
              <w:spacing w:after="0"/>
              <w:rPr>
                <w:rFonts w:ascii="Calibri" w:eastAsia="Times New Roman" w:hAnsi="Calibri" w:cs="Times New Roman"/>
                <w:color w:val="000000"/>
                <w:sz w:val="18"/>
                <w:szCs w:val="18"/>
              </w:rPr>
            </w:pPr>
          </w:p>
        </w:tc>
        <w:tc>
          <w:tcPr>
            <w:tcW w:w="731" w:type="pct"/>
            <w:tcBorders>
              <w:top w:val="single" w:sz="4" w:space="0" w:color="auto"/>
              <w:left w:val="nil"/>
              <w:bottom w:val="single" w:sz="4" w:space="0" w:color="auto"/>
              <w:right w:val="single" w:sz="4" w:space="0" w:color="auto"/>
            </w:tcBorders>
            <w:shd w:val="clear" w:color="auto" w:fill="EAF1DD" w:themeFill="accent3" w:themeFillTint="33"/>
          </w:tcPr>
          <w:p w:rsidR="00511E5C" w:rsidRPr="00511E5C" w:rsidRDefault="00511E5C" w:rsidP="00511E5C">
            <w:pPr>
              <w:spacing w:after="0"/>
              <w:rPr>
                <w:rFonts w:ascii="Calibri" w:eastAsia="Times New Roman" w:hAnsi="Calibri" w:cs="Times New Roman"/>
                <w:iCs/>
                <w:color w:val="000000"/>
              </w:rPr>
            </w:pPr>
            <w:r w:rsidRPr="00511E5C">
              <w:rPr>
                <w:rFonts w:ascii="Calibri" w:eastAsia="Times New Roman" w:hAnsi="Calibri" w:cs="Times New Roman"/>
                <w:iCs/>
                <w:color w:val="000000"/>
              </w:rPr>
              <w:t>Our population is effectivity engaged to enable them to make healthy decisions with less need for the current bricks and mortar health system</w:t>
            </w:r>
          </w:p>
        </w:tc>
        <w:tc>
          <w:tcPr>
            <w:tcW w:w="70" w:type="pct"/>
            <w:vMerge/>
            <w:tcBorders>
              <w:left w:val="nil"/>
              <w:bottom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722"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11E5C" w:rsidRPr="00511E5C" w:rsidRDefault="00511E5C" w:rsidP="00511E5C">
            <w:pPr>
              <w:spacing w:after="0"/>
              <w:rPr>
                <w:rFonts w:ascii="Calibri" w:eastAsia="Times New Roman" w:hAnsi="Calibri" w:cs="Times New Roman"/>
                <w:color w:val="000000"/>
                <w:sz w:val="18"/>
                <w:szCs w:val="18"/>
              </w:rPr>
            </w:pPr>
          </w:p>
        </w:tc>
      </w:tr>
      <w:tr w:rsidR="00D91D96" w:rsidRPr="00511E5C" w:rsidTr="00D91D96">
        <w:trPr>
          <w:trHeight w:val="283"/>
        </w:trPr>
        <w:tc>
          <w:tcPr>
            <w:tcW w:w="5000" w:type="pct"/>
            <w:gridSpan w:val="8"/>
            <w:tcBorders>
              <w:left w:val="single" w:sz="4" w:space="0" w:color="auto"/>
              <w:bottom w:val="single" w:sz="4" w:space="0" w:color="auto"/>
              <w:right w:val="single" w:sz="4" w:space="0" w:color="auto"/>
            </w:tcBorders>
            <w:shd w:val="clear" w:color="auto" w:fill="D9D9D9" w:themeFill="background1" w:themeFillShade="D9"/>
            <w:vAlign w:val="center"/>
          </w:tcPr>
          <w:p w:rsidR="00D91D96" w:rsidRPr="00511E5C" w:rsidRDefault="00D91D96" w:rsidP="000E72AE">
            <w:pPr>
              <w:spacing w:after="0"/>
              <w:rPr>
                <w:rFonts w:ascii="Calibri" w:eastAsia="Times New Roman" w:hAnsi="Calibri" w:cs="Times New Roman"/>
                <w:color w:val="000000"/>
                <w:sz w:val="18"/>
                <w:szCs w:val="18"/>
              </w:rPr>
            </w:pPr>
            <w:bookmarkStart w:id="7" w:name="_Hlk506652155"/>
          </w:p>
        </w:tc>
      </w:tr>
      <w:bookmarkEnd w:id="7"/>
    </w:tbl>
    <w:p w:rsidR="00511E5C" w:rsidRDefault="00511E5C" w:rsidP="00511E5C"/>
    <w:p w:rsidR="00D91D96" w:rsidRDefault="00D91D96">
      <w:pPr>
        <w:spacing w:after="200" w:line="276" w:lineRule="auto"/>
      </w:pPr>
      <w:r>
        <w:br w:type="page"/>
      </w:r>
    </w:p>
    <w:p w:rsidR="00E074F4" w:rsidRDefault="00E074F4" w:rsidP="00511E5C"/>
    <w:tbl>
      <w:tblPr>
        <w:tblW w:w="5081" w:type="pct"/>
        <w:tblLayout w:type="fixed"/>
        <w:tblLook w:val="04A0" w:firstRow="1" w:lastRow="0" w:firstColumn="1" w:lastColumn="0" w:noHBand="0" w:noVBand="1"/>
      </w:tblPr>
      <w:tblGrid>
        <w:gridCol w:w="1808"/>
        <w:gridCol w:w="4678"/>
        <w:gridCol w:w="282"/>
        <w:gridCol w:w="3983"/>
        <w:gridCol w:w="267"/>
        <w:gridCol w:w="2317"/>
        <w:gridCol w:w="238"/>
        <w:gridCol w:w="2294"/>
      </w:tblGrid>
      <w:tr w:rsidR="008E0EFE" w:rsidRPr="00511E5C" w:rsidTr="000E72AE">
        <w:trPr>
          <w:trHeight w:val="302"/>
        </w:trPr>
        <w:tc>
          <w:tcPr>
            <w:tcW w:w="570" w:type="pct"/>
            <w:tcBorders>
              <w:top w:val="single" w:sz="4" w:space="0" w:color="auto"/>
              <w:left w:val="single" w:sz="4" w:space="0" w:color="auto"/>
              <w:bottom w:val="single" w:sz="4" w:space="0" w:color="auto"/>
              <w:right w:val="single" w:sz="4" w:space="0" w:color="auto"/>
            </w:tcBorders>
            <w:shd w:val="clear" w:color="000000" w:fill="D9D9D9"/>
          </w:tcPr>
          <w:p w:rsidR="008E0EFE" w:rsidRPr="00511E5C" w:rsidRDefault="008E0EFE" w:rsidP="00E074F4">
            <w:pPr>
              <w:jc w:val="center"/>
              <w:rPr>
                <w:rFonts w:ascii="Calibri" w:hAnsi="Calibri"/>
                <w:b/>
                <w:color w:val="000000"/>
              </w:rPr>
            </w:pPr>
            <w:r w:rsidRPr="00E074F4">
              <w:rPr>
                <w:rFonts w:ascii="Calibri" w:hAnsi="Calibri"/>
                <w:b/>
                <w:color w:val="000000"/>
              </w:rPr>
              <w:t>Strategic themes</w:t>
            </w:r>
          </w:p>
        </w:tc>
        <w:tc>
          <w:tcPr>
            <w:tcW w:w="1474" w:type="pct"/>
            <w:tcBorders>
              <w:top w:val="single" w:sz="4" w:space="0" w:color="auto"/>
              <w:left w:val="single" w:sz="4" w:space="0" w:color="auto"/>
              <w:bottom w:val="single" w:sz="4" w:space="0" w:color="auto"/>
              <w:right w:val="single" w:sz="4" w:space="0" w:color="auto"/>
            </w:tcBorders>
            <w:shd w:val="clear" w:color="000000" w:fill="D9D9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Where we are today: Challenges</w:t>
            </w:r>
          </w:p>
        </w:tc>
        <w:tc>
          <w:tcPr>
            <w:tcW w:w="89" w:type="pct"/>
            <w:tcBorders>
              <w:top w:val="single" w:sz="4" w:space="0" w:color="auto"/>
              <w:left w:val="nil"/>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What we need to do: Responses to Challenges</w:t>
            </w:r>
          </w:p>
        </w:tc>
        <w:tc>
          <w:tcPr>
            <w:tcW w:w="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p>
        </w:tc>
        <w:tc>
          <w:tcPr>
            <w:tcW w:w="730" w:type="pct"/>
            <w:tcBorders>
              <w:top w:val="single" w:sz="4" w:space="0" w:color="auto"/>
              <w:left w:val="nil"/>
              <w:bottom w:val="single" w:sz="4" w:space="0" w:color="auto"/>
              <w:right w:val="single" w:sz="4" w:space="0" w:color="auto"/>
            </w:tcBorders>
            <w:shd w:val="clear" w:color="000000" w:fill="D9D9D9"/>
          </w:tcPr>
          <w:p w:rsidR="008E0EFE" w:rsidRPr="00511E5C" w:rsidRDefault="008E0EFE" w:rsidP="00E074F4">
            <w:pPr>
              <w:spacing w:after="0"/>
              <w:jc w:val="center"/>
              <w:rPr>
                <w:rFonts w:ascii="Calibri" w:eastAsia="Times New Roman" w:hAnsi="Calibri" w:cs="Times New Roman"/>
                <w:b/>
                <w:iCs/>
                <w:color w:val="000000"/>
                <w:sz w:val="18"/>
                <w:szCs w:val="18"/>
              </w:rPr>
            </w:pPr>
            <w:r w:rsidRPr="00E074F4">
              <w:rPr>
                <w:rFonts w:ascii="Calibri" w:eastAsia="Times New Roman" w:hAnsi="Calibri" w:cs="Times New Roman"/>
                <w:b/>
                <w:color w:val="000000"/>
              </w:rPr>
              <w:t>Where we need to be: Outcomes</w:t>
            </w:r>
          </w:p>
        </w:tc>
        <w:tc>
          <w:tcPr>
            <w:tcW w:w="75" w:type="pct"/>
            <w:tcBorders>
              <w:top w:val="single" w:sz="4" w:space="0" w:color="auto"/>
              <w:left w:val="nil"/>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p>
        </w:tc>
        <w:tc>
          <w:tcPr>
            <w:tcW w:w="722" w:type="pct"/>
            <w:tcBorders>
              <w:top w:val="single" w:sz="4" w:space="0" w:color="auto"/>
              <w:left w:val="single" w:sz="4" w:space="0" w:color="auto"/>
              <w:bottom w:val="single" w:sz="4" w:space="0" w:color="auto"/>
              <w:right w:val="single" w:sz="4" w:space="0" w:color="auto"/>
            </w:tcBorders>
            <w:shd w:val="clear" w:color="000000" w:fill="D9D9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Principles to guide our journey</w:t>
            </w:r>
          </w:p>
        </w:tc>
      </w:tr>
      <w:tr w:rsidR="00511E5C" w:rsidRPr="00511E5C" w:rsidTr="000E72AE">
        <w:trPr>
          <w:trHeight w:val="794"/>
        </w:trPr>
        <w:tc>
          <w:tcPr>
            <w:tcW w:w="570" w:type="pct"/>
            <w:vMerge w:val="restart"/>
            <w:tcBorders>
              <w:top w:val="single" w:sz="4" w:space="0" w:color="auto"/>
              <w:left w:val="single" w:sz="4" w:space="0" w:color="auto"/>
              <w:right w:val="single" w:sz="4" w:space="0" w:color="auto"/>
            </w:tcBorders>
            <w:shd w:val="clear" w:color="auto" w:fill="0070C0"/>
            <w:vAlign w:val="center"/>
          </w:tcPr>
          <w:p w:rsidR="00511E5C" w:rsidRPr="00511E5C" w:rsidRDefault="00511E5C" w:rsidP="00511E5C">
            <w:pPr>
              <w:jc w:val="center"/>
              <w:rPr>
                <w:rFonts w:ascii="Calibri" w:hAnsi="Calibri"/>
                <w:color w:val="FFFFFF" w:themeColor="background1"/>
                <w:sz w:val="24"/>
                <w:szCs w:val="24"/>
              </w:rPr>
            </w:pPr>
            <w:proofErr w:type="spellStart"/>
            <w:r w:rsidRPr="00511E5C">
              <w:rPr>
                <w:rFonts w:ascii="Calibri" w:hAnsi="Calibri"/>
                <w:color w:val="FFFFFF" w:themeColor="background1"/>
                <w:sz w:val="24"/>
                <w:szCs w:val="24"/>
              </w:rPr>
              <w:t>Pae</w:t>
            </w:r>
            <w:proofErr w:type="spellEnd"/>
            <w:r w:rsidRPr="00511E5C">
              <w:rPr>
                <w:rFonts w:ascii="Calibri" w:hAnsi="Calibri"/>
                <w:color w:val="FFFFFF" w:themeColor="background1"/>
                <w:sz w:val="24"/>
                <w:szCs w:val="24"/>
              </w:rPr>
              <w:t xml:space="preserve"> </w:t>
            </w:r>
            <w:proofErr w:type="spellStart"/>
            <w:r w:rsidRPr="00511E5C">
              <w:rPr>
                <w:rFonts w:ascii="Calibri" w:hAnsi="Calibri"/>
                <w:color w:val="FFFFFF" w:themeColor="background1"/>
                <w:sz w:val="24"/>
                <w:szCs w:val="24"/>
              </w:rPr>
              <w:t>Taumata</w:t>
            </w:r>
            <w:proofErr w:type="spellEnd"/>
          </w:p>
          <w:p w:rsidR="00511E5C" w:rsidRPr="00511E5C" w:rsidRDefault="00511E5C" w:rsidP="00511E5C">
            <w:pPr>
              <w:jc w:val="center"/>
              <w:rPr>
                <w:rFonts w:ascii="Calibri" w:hAnsi="Calibri"/>
                <w:color w:val="000000"/>
              </w:rPr>
            </w:pPr>
            <w:r w:rsidRPr="00511E5C">
              <w:rPr>
                <w:rFonts w:ascii="Calibri" w:hAnsi="Calibri"/>
                <w:color w:val="FFFFFF" w:themeColor="background1"/>
                <w:sz w:val="24"/>
                <w:szCs w:val="24"/>
              </w:rPr>
              <w:t>A Centre of Excellence in Learning, Training, Research, and Innovation</w:t>
            </w:r>
          </w:p>
        </w:tc>
        <w:tc>
          <w:tcPr>
            <w:tcW w:w="1474" w:type="pct"/>
            <w:vMerge w:val="restart"/>
            <w:tcBorders>
              <w:top w:val="single" w:sz="4" w:space="0" w:color="auto"/>
              <w:left w:val="single" w:sz="4" w:space="0" w:color="auto"/>
              <w:right w:val="single" w:sz="4" w:space="0" w:color="auto"/>
            </w:tcBorders>
            <w:shd w:val="clear" w:color="auto" w:fill="C6D9F1" w:themeFill="tex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 xml:space="preserve">Virtual health is an evolving model of health care, which has a growing evidence base (although it is still small compared to other models of health care) to draw on for decision-making and implementation. </w:t>
            </w:r>
          </w:p>
          <w:p w:rsidR="00511E5C" w:rsidRPr="00511E5C" w:rsidRDefault="00511E5C" w:rsidP="00511E5C">
            <w:pPr>
              <w:spacing w:after="0"/>
              <w:rPr>
                <w:rFonts w:ascii="Calibri" w:eastAsia="Times New Roman" w:hAnsi="Calibri" w:cs="Times New Roman"/>
                <w:color w:val="000000"/>
              </w:rPr>
            </w:pPr>
          </w:p>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Research into best practice for delivery, training, and learning of virtual health care and services is required.</w:t>
            </w:r>
          </w:p>
          <w:p w:rsidR="00511E5C" w:rsidRPr="00511E5C" w:rsidRDefault="00511E5C" w:rsidP="00511E5C">
            <w:pPr>
              <w:spacing w:after="0"/>
              <w:rPr>
                <w:rFonts w:ascii="Calibri" w:eastAsia="Times New Roman" w:hAnsi="Calibri" w:cs="Times New Roman"/>
                <w:color w:val="000000"/>
              </w:rPr>
            </w:pPr>
          </w:p>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The New Zealand health sector has been directed to use innovative solutions to address issues that it is facing, such as an aging clinical workforce, higher health care and service requirements, and growing inequalities amongst diverse populations.</w:t>
            </w:r>
          </w:p>
          <w:p w:rsidR="00511E5C" w:rsidRPr="00511E5C" w:rsidRDefault="00511E5C" w:rsidP="00511E5C">
            <w:pPr>
              <w:spacing w:after="0"/>
              <w:rPr>
                <w:rFonts w:ascii="Calibri" w:eastAsia="Times New Roman" w:hAnsi="Calibri" w:cs="Times New Roman"/>
                <w:color w:val="000000"/>
              </w:rPr>
            </w:pPr>
          </w:p>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It is vital when developing new ways of delivering care that clinicians are at the forefront of that innovation to ensure the clinical acceptability and sustainability of health care and services developed.</w:t>
            </w:r>
          </w:p>
          <w:p w:rsidR="00511E5C" w:rsidRPr="00511E5C" w:rsidRDefault="00511E5C" w:rsidP="00511E5C">
            <w:pPr>
              <w:spacing w:after="0"/>
              <w:rPr>
                <w:rFonts w:ascii="Calibri" w:eastAsia="Times New Roman" w:hAnsi="Calibri" w:cs="Times New Roman"/>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1255" w:type="pct"/>
            <w:tcBorders>
              <w:top w:val="nil"/>
              <w:left w:val="single" w:sz="4" w:space="0" w:color="auto"/>
              <w:bottom w:val="single" w:sz="4" w:space="0" w:color="auto"/>
              <w:right w:val="single" w:sz="4" w:space="0" w:color="auto"/>
            </w:tcBorders>
            <w:shd w:val="clear" w:color="auto" w:fill="C6D9F1" w:themeFill="tex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Virtual health care is driven by a culture of continuous improvement and reflection to ensure ongoing responsiveness, efficiency, and relevance, which can be shared through research</w:t>
            </w:r>
          </w:p>
        </w:tc>
        <w:tc>
          <w:tcPr>
            <w:tcW w:w="84" w:type="pct"/>
            <w:tcBorders>
              <w:left w:val="single" w:sz="4" w:space="0" w:color="auto"/>
              <w:right w:val="single" w:sz="4" w:space="0" w:color="auto"/>
            </w:tcBorders>
            <w:shd w:val="clear" w:color="auto" w:fill="D9D9D9" w:themeFill="background1" w:themeFillShade="D9"/>
            <w:vAlign w:val="center"/>
          </w:tcPr>
          <w:p w:rsidR="00511E5C" w:rsidRPr="00511E5C" w:rsidRDefault="00511E5C" w:rsidP="00511E5C">
            <w:pPr>
              <w:spacing w:after="0"/>
              <w:rPr>
                <w:rFonts w:ascii="Calibri" w:eastAsia="Times New Roman" w:hAnsi="Calibri" w:cs="Times New Roman"/>
                <w:color w:val="000000"/>
              </w:rPr>
            </w:pPr>
          </w:p>
        </w:tc>
        <w:tc>
          <w:tcPr>
            <w:tcW w:w="730" w:type="pct"/>
            <w:tcBorders>
              <w:top w:val="nil"/>
              <w:left w:val="nil"/>
              <w:bottom w:val="single" w:sz="4" w:space="0" w:color="auto"/>
              <w:right w:val="single" w:sz="4" w:space="0" w:color="auto"/>
            </w:tcBorders>
            <w:shd w:val="clear" w:color="auto" w:fill="C6D9F1" w:themeFill="tex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The transformation capability of virtual health care will be a clinical discipline and part of standard clinical practice.</w:t>
            </w:r>
          </w:p>
        </w:tc>
        <w:tc>
          <w:tcPr>
            <w:tcW w:w="75" w:type="pct"/>
            <w:tcBorders>
              <w:top w:val="single" w:sz="4" w:space="0" w:color="auto"/>
              <w:left w:val="nil"/>
              <w:bottom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722" w:type="pct"/>
            <w:tcBorders>
              <w:top w:val="nil"/>
              <w:left w:val="nil"/>
              <w:bottom w:val="single" w:sz="4" w:space="0" w:color="auto"/>
              <w:right w:val="single" w:sz="4" w:space="0" w:color="auto"/>
            </w:tcBorders>
            <w:shd w:val="clear" w:color="auto" w:fill="C6D9F1" w:themeFill="tex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Cultivating a culture where innovation, research, learning, and training is prioritised</w:t>
            </w:r>
          </w:p>
        </w:tc>
      </w:tr>
      <w:tr w:rsidR="00511E5C" w:rsidRPr="00511E5C" w:rsidTr="000E72AE">
        <w:trPr>
          <w:trHeight w:val="794"/>
        </w:trPr>
        <w:tc>
          <w:tcPr>
            <w:tcW w:w="570" w:type="pct"/>
            <w:vMerge/>
            <w:tcBorders>
              <w:left w:val="single" w:sz="4" w:space="0" w:color="auto"/>
              <w:right w:val="single" w:sz="4" w:space="0" w:color="auto"/>
            </w:tcBorders>
            <w:shd w:val="clear" w:color="auto" w:fill="0070C0"/>
            <w:vAlign w:val="center"/>
          </w:tcPr>
          <w:p w:rsidR="00511E5C" w:rsidRPr="00511E5C" w:rsidRDefault="00511E5C" w:rsidP="00511E5C">
            <w:pPr>
              <w:rPr>
                <w:rFonts w:ascii="Calibri" w:hAnsi="Calibri"/>
                <w:color w:val="000000"/>
              </w:rPr>
            </w:pPr>
          </w:p>
        </w:tc>
        <w:tc>
          <w:tcPr>
            <w:tcW w:w="1474" w:type="pct"/>
            <w:vMerge/>
            <w:tcBorders>
              <w:left w:val="single" w:sz="4" w:space="0" w:color="auto"/>
              <w:right w:val="single" w:sz="4" w:space="0" w:color="auto"/>
            </w:tcBorders>
            <w:shd w:val="clear" w:color="auto" w:fill="C6D9F1" w:themeFill="text2" w:themeFillTint="33"/>
            <w:vAlign w:val="center"/>
          </w:tcPr>
          <w:p w:rsidR="00511E5C" w:rsidRPr="00511E5C" w:rsidRDefault="00511E5C" w:rsidP="00511E5C">
            <w:pPr>
              <w:spacing w:after="0"/>
              <w:rPr>
                <w:rFonts w:ascii="Calibri" w:eastAsia="Times New Roman" w:hAnsi="Calibri" w:cs="Times New Roman"/>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125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There will be ongoing clinical governance of virtual health care to ensure</w:t>
            </w:r>
            <w:r w:rsidRPr="00511E5C">
              <w:rPr>
                <w:rFonts w:ascii="Calibri" w:eastAsia="Times New Roman" w:hAnsi="Calibri" w:cs="Times New Roman"/>
                <w:iCs/>
                <w:color w:val="000000"/>
              </w:rPr>
              <w:t xml:space="preserve"> clinical safety and alignment with the models used by clinical specialties that serve the needs of Waikato’s populations</w:t>
            </w:r>
          </w:p>
        </w:tc>
        <w:tc>
          <w:tcPr>
            <w:tcW w:w="84" w:type="pct"/>
            <w:tcBorders>
              <w:left w:val="single" w:sz="4" w:space="0" w:color="auto"/>
              <w:right w:val="single" w:sz="4" w:space="0" w:color="auto"/>
            </w:tcBorders>
            <w:shd w:val="clear" w:color="auto" w:fill="D9D9D9" w:themeFill="background1" w:themeFillShade="D9"/>
            <w:vAlign w:val="center"/>
          </w:tcPr>
          <w:p w:rsidR="00511E5C" w:rsidRPr="00511E5C" w:rsidRDefault="00511E5C" w:rsidP="00511E5C">
            <w:pPr>
              <w:spacing w:after="0"/>
              <w:rPr>
                <w:rFonts w:ascii="Calibri" w:eastAsia="Times New Roman" w:hAnsi="Calibri" w:cs="Times New Roman"/>
                <w:color w:val="000000"/>
              </w:rPr>
            </w:pPr>
          </w:p>
        </w:tc>
        <w:tc>
          <w:tcPr>
            <w:tcW w:w="730" w:type="pct"/>
            <w:tcBorders>
              <w:top w:val="single" w:sz="4" w:space="0" w:color="auto"/>
              <w:left w:val="nil"/>
              <w:bottom w:val="single" w:sz="4" w:space="0" w:color="auto"/>
              <w:right w:val="single" w:sz="4" w:space="0" w:color="auto"/>
            </w:tcBorders>
            <w:shd w:val="clear" w:color="auto" w:fill="C6D9F1" w:themeFill="tex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 xml:space="preserve">Virtual health care will support a capable and inspired workforce across the health sector </w:t>
            </w:r>
          </w:p>
        </w:tc>
        <w:tc>
          <w:tcPr>
            <w:tcW w:w="75" w:type="pct"/>
            <w:tcBorders>
              <w:top w:val="single" w:sz="4" w:space="0" w:color="auto"/>
              <w:left w:val="nil"/>
              <w:bottom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722" w:type="pct"/>
            <w:vMerge w:val="restart"/>
            <w:tcBorders>
              <w:top w:val="nil"/>
              <w:left w:val="nil"/>
              <w:right w:val="single" w:sz="4" w:space="0" w:color="auto"/>
            </w:tcBorders>
            <w:shd w:val="clear" w:color="auto" w:fill="C6D9F1" w:themeFill="tex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 xml:space="preserve">Learnings that are created by developing the virtual health model of care will be shared freely </w:t>
            </w:r>
          </w:p>
        </w:tc>
      </w:tr>
      <w:tr w:rsidR="00511E5C" w:rsidRPr="00511E5C" w:rsidTr="000E72AE">
        <w:trPr>
          <w:trHeight w:val="1134"/>
        </w:trPr>
        <w:tc>
          <w:tcPr>
            <w:tcW w:w="570" w:type="pct"/>
            <w:vMerge/>
            <w:tcBorders>
              <w:left w:val="single" w:sz="4" w:space="0" w:color="auto"/>
              <w:bottom w:val="single" w:sz="4" w:space="0" w:color="000000"/>
              <w:right w:val="single" w:sz="4" w:space="0" w:color="auto"/>
            </w:tcBorders>
            <w:vAlign w:val="center"/>
          </w:tcPr>
          <w:p w:rsidR="00511E5C" w:rsidRPr="00511E5C" w:rsidRDefault="00511E5C" w:rsidP="00511E5C">
            <w:pPr>
              <w:rPr>
                <w:rFonts w:ascii="Calibri" w:hAnsi="Calibri"/>
                <w:color w:val="000000"/>
              </w:rPr>
            </w:pPr>
          </w:p>
        </w:tc>
        <w:tc>
          <w:tcPr>
            <w:tcW w:w="1474" w:type="pct"/>
            <w:vMerge/>
            <w:tcBorders>
              <w:left w:val="single" w:sz="4" w:space="0" w:color="auto"/>
              <w:bottom w:val="single" w:sz="4" w:space="0" w:color="000000"/>
              <w:right w:val="single" w:sz="4" w:space="0" w:color="auto"/>
            </w:tcBorders>
            <w:shd w:val="clear" w:color="auto" w:fill="C6D9F1" w:themeFill="text2" w:themeFillTint="33"/>
            <w:vAlign w:val="center"/>
          </w:tcPr>
          <w:p w:rsidR="00511E5C" w:rsidRPr="00511E5C" w:rsidRDefault="00511E5C" w:rsidP="00511E5C">
            <w:pPr>
              <w:spacing w:after="0"/>
              <w:rPr>
                <w:rFonts w:ascii="Calibri" w:eastAsia="Times New Roman" w:hAnsi="Calibri" w:cs="Times New Roman"/>
                <w:color w:val="000000"/>
                <w:sz w:val="18"/>
                <w:szCs w:val="18"/>
              </w:rPr>
            </w:pPr>
          </w:p>
        </w:tc>
        <w:tc>
          <w:tcPr>
            <w:tcW w:w="89"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1255" w:type="pct"/>
            <w:tcBorders>
              <w:top w:val="single" w:sz="4" w:space="0" w:color="auto"/>
              <w:left w:val="single" w:sz="4" w:space="0" w:color="auto"/>
              <w:bottom w:val="single" w:sz="4" w:space="0" w:color="000000"/>
              <w:right w:val="single" w:sz="4" w:space="0" w:color="auto"/>
            </w:tcBorders>
            <w:shd w:val="clear" w:color="auto" w:fill="C6D9F1" w:themeFill="text2"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Innovative systems that share information to all members of a care team whilst ensuring</w:t>
            </w:r>
            <w:r w:rsidRPr="00511E5C">
              <w:rPr>
                <w:rFonts w:ascii="Calibri" w:eastAsia="Times New Roman" w:hAnsi="Calibri" w:cs="Times New Roman"/>
                <w:iCs/>
                <w:color w:val="000000"/>
              </w:rPr>
              <w:t xml:space="preserve"> awareness of responsibilities. Clinicians and health care and service providers will be empowered through training, leadership, and support</w:t>
            </w:r>
          </w:p>
        </w:tc>
        <w:tc>
          <w:tcPr>
            <w:tcW w:w="84" w:type="pct"/>
            <w:tcBorders>
              <w:left w:val="single" w:sz="4" w:space="0" w:color="auto"/>
              <w:bottom w:val="single" w:sz="4" w:space="0" w:color="000000"/>
              <w:right w:val="single" w:sz="4" w:space="0" w:color="auto"/>
            </w:tcBorders>
            <w:shd w:val="clear" w:color="auto" w:fill="D9D9D9" w:themeFill="background1" w:themeFillShade="D9"/>
            <w:vAlign w:val="center"/>
          </w:tcPr>
          <w:p w:rsidR="00511E5C" w:rsidRPr="00511E5C" w:rsidRDefault="00511E5C" w:rsidP="00511E5C">
            <w:pPr>
              <w:spacing w:after="0"/>
              <w:rPr>
                <w:rFonts w:ascii="Calibri" w:eastAsia="Times New Roman" w:hAnsi="Calibri" w:cs="Times New Roman"/>
                <w:color w:val="000000"/>
              </w:rPr>
            </w:pPr>
          </w:p>
        </w:tc>
        <w:tc>
          <w:tcPr>
            <w:tcW w:w="730" w:type="pct"/>
            <w:tcBorders>
              <w:top w:val="single" w:sz="4" w:space="0" w:color="auto"/>
              <w:left w:val="nil"/>
              <w:bottom w:val="single" w:sz="4" w:space="0" w:color="auto"/>
              <w:right w:val="single" w:sz="4" w:space="0" w:color="auto"/>
            </w:tcBorders>
            <w:shd w:val="clear" w:color="auto" w:fill="C6D9F1" w:themeFill="text2" w:themeFillTint="33"/>
          </w:tcPr>
          <w:p w:rsidR="00511E5C" w:rsidRPr="00511E5C" w:rsidRDefault="00511E5C" w:rsidP="00511E5C">
            <w:pPr>
              <w:spacing w:after="0"/>
              <w:rPr>
                <w:rFonts w:ascii="Calibri" w:eastAsia="Times New Roman" w:hAnsi="Calibri" w:cs="Times New Roman"/>
                <w:iCs/>
                <w:color w:val="000000"/>
              </w:rPr>
            </w:pPr>
            <w:r w:rsidRPr="00511E5C">
              <w:rPr>
                <w:rFonts w:ascii="Calibri" w:eastAsia="Times New Roman" w:hAnsi="Calibri" w:cs="Times New Roman"/>
                <w:iCs/>
                <w:color w:val="000000"/>
              </w:rPr>
              <w:t>Staff providing virtual health care and services will be able to clearly identify the contribution of their individual roles to clinical goals.</w:t>
            </w:r>
          </w:p>
        </w:tc>
        <w:tc>
          <w:tcPr>
            <w:tcW w:w="75" w:type="pct"/>
            <w:tcBorders>
              <w:top w:val="single" w:sz="4" w:space="0" w:color="auto"/>
              <w:left w:val="nil"/>
              <w:bottom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722" w:type="pct"/>
            <w:vMerge/>
            <w:tcBorders>
              <w:left w:val="nil"/>
              <w:bottom w:val="single" w:sz="4" w:space="0" w:color="auto"/>
              <w:right w:val="single" w:sz="4" w:space="0" w:color="auto"/>
            </w:tcBorders>
            <w:shd w:val="clear" w:color="auto" w:fill="C6D9F1" w:themeFill="text2" w:themeFillTint="33"/>
          </w:tcPr>
          <w:p w:rsidR="00511E5C" w:rsidRPr="00511E5C" w:rsidRDefault="00511E5C" w:rsidP="00511E5C">
            <w:pPr>
              <w:spacing w:after="0"/>
              <w:rPr>
                <w:rFonts w:ascii="Calibri" w:eastAsia="Times New Roman" w:hAnsi="Calibri" w:cs="Times New Roman"/>
                <w:iCs/>
                <w:color w:val="000000"/>
                <w:sz w:val="18"/>
                <w:szCs w:val="18"/>
              </w:rPr>
            </w:pPr>
          </w:p>
        </w:tc>
      </w:tr>
      <w:tr w:rsidR="00D91D96" w:rsidRPr="00511E5C" w:rsidTr="00D91D96">
        <w:trPr>
          <w:trHeight w:val="283"/>
        </w:trPr>
        <w:tc>
          <w:tcPr>
            <w:tcW w:w="5000" w:type="pct"/>
            <w:gridSpan w:val="8"/>
            <w:tcBorders>
              <w:left w:val="single" w:sz="4" w:space="0" w:color="auto"/>
              <w:bottom w:val="single" w:sz="4" w:space="0" w:color="auto"/>
              <w:right w:val="single" w:sz="4" w:space="0" w:color="auto"/>
            </w:tcBorders>
            <w:shd w:val="clear" w:color="auto" w:fill="D9D9D9" w:themeFill="background1" w:themeFillShade="D9"/>
            <w:vAlign w:val="center"/>
          </w:tcPr>
          <w:p w:rsidR="00D91D96" w:rsidRPr="00511E5C" w:rsidRDefault="00D91D96" w:rsidP="009C15FA">
            <w:pPr>
              <w:spacing w:after="0"/>
              <w:rPr>
                <w:rFonts w:ascii="Calibri" w:eastAsia="Times New Roman" w:hAnsi="Calibri" w:cs="Times New Roman"/>
                <w:color w:val="000000"/>
                <w:sz w:val="18"/>
                <w:szCs w:val="18"/>
              </w:rPr>
            </w:pPr>
          </w:p>
        </w:tc>
      </w:tr>
    </w:tbl>
    <w:p w:rsidR="00511E5C" w:rsidRDefault="00511E5C" w:rsidP="00511E5C"/>
    <w:p w:rsidR="00D91D96" w:rsidRDefault="00D91D96">
      <w:pPr>
        <w:spacing w:after="200" w:line="276" w:lineRule="auto"/>
      </w:pPr>
      <w:r>
        <w:br w:type="page"/>
      </w:r>
    </w:p>
    <w:p w:rsidR="00E074F4" w:rsidRPr="00511E5C" w:rsidRDefault="00E074F4" w:rsidP="00511E5C"/>
    <w:tbl>
      <w:tblPr>
        <w:tblW w:w="5069" w:type="pct"/>
        <w:tblLook w:val="04A0" w:firstRow="1" w:lastRow="0" w:firstColumn="1" w:lastColumn="0" w:noHBand="0" w:noVBand="1"/>
      </w:tblPr>
      <w:tblGrid>
        <w:gridCol w:w="1807"/>
        <w:gridCol w:w="4678"/>
        <w:gridCol w:w="282"/>
        <w:gridCol w:w="4021"/>
        <w:gridCol w:w="266"/>
        <w:gridCol w:w="2286"/>
        <w:gridCol w:w="222"/>
        <w:gridCol w:w="2267"/>
      </w:tblGrid>
      <w:tr w:rsidR="008E0EFE" w:rsidRPr="00511E5C" w:rsidTr="00D91D96">
        <w:trPr>
          <w:trHeight w:val="397"/>
        </w:trPr>
        <w:tc>
          <w:tcPr>
            <w:tcW w:w="571" w:type="pct"/>
            <w:tcBorders>
              <w:top w:val="single" w:sz="4" w:space="0" w:color="auto"/>
              <w:left w:val="single" w:sz="4" w:space="0" w:color="auto"/>
              <w:bottom w:val="single" w:sz="4" w:space="0" w:color="auto"/>
              <w:right w:val="single" w:sz="4" w:space="0" w:color="auto"/>
            </w:tcBorders>
            <w:shd w:val="clear" w:color="000000" w:fill="D9D9D9"/>
          </w:tcPr>
          <w:p w:rsidR="008E0EFE" w:rsidRPr="00511E5C" w:rsidRDefault="008E0EFE" w:rsidP="00E074F4">
            <w:pPr>
              <w:jc w:val="center"/>
              <w:rPr>
                <w:rFonts w:ascii="Calibri" w:hAnsi="Calibri"/>
                <w:b/>
                <w:color w:val="000000"/>
              </w:rPr>
            </w:pPr>
            <w:r w:rsidRPr="00E074F4">
              <w:rPr>
                <w:rFonts w:ascii="Calibri" w:hAnsi="Calibri"/>
                <w:b/>
                <w:color w:val="000000"/>
              </w:rPr>
              <w:t>Strategic themes</w:t>
            </w:r>
          </w:p>
        </w:tc>
        <w:tc>
          <w:tcPr>
            <w:tcW w:w="1478" w:type="pct"/>
            <w:tcBorders>
              <w:top w:val="single" w:sz="4" w:space="0" w:color="auto"/>
              <w:left w:val="single" w:sz="4" w:space="0" w:color="auto"/>
              <w:bottom w:val="single" w:sz="4" w:space="0" w:color="auto"/>
              <w:right w:val="single" w:sz="4" w:space="0" w:color="auto"/>
            </w:tcBorders>
            <w:shd w:val="clear" w:color="000000" w:fill="D9D9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Where we are today: Challenges</w:t>
            </w:r>
          </w:p>
        </w:tc>
        <w:tc>
          <w:tcPr>
            <w:tcW w:w="89" w:type="pct"/>
            <w:tcBorders>
              <w:top w:val="single" w:sz="4" w:space="0" w:color="auto"/>
              <w:left w:val="nil"/>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p>
        </w:tc>
        <w:tc>
          <w:tcPr>
            <w:tcW w:w="12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What we need to do: Responses to Challenges</w:t>
            </w:r>
          </w:p>
        </w:tc>
        <w:tc>
          <w:tcPr>
            <w:tcW w:w="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p>
        </w:tc>
        <w:tc>
          <w:tcPr>
            <w:tcW w:w="722" w:type="pct"/>
            <w:tcBorders>
              <w:top w:val="single" w:sz="4" w:space="0" w:color="auto"/>
              <w:left w:val="nil"/>
              <w:bottom w:val="single" w:sz="4" w:space="0" w:color="auto"/>
              <w:right w:val="single" w:sz="4" w:space="0" w:color="auto"/>
            </w:tcBorders>
            <w:shd w:val="clear" w:color="000000" w:fill="D9D9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Where we need to be: Outcomes</w:t>
            </w:r>
          </w:p>
        </w:tc>
        <w:tc>
          <w:tcPr>
            <w:tcW w:w="70" w:type="pct"/>
            <w:tcBorders>
              <w:top w:val="single" w:sz="4" w:space="0" w:color="auto"/>
              <w:left w:val="nil"/>
              <w:bottom w:val="single" w:sz="4" w:space="0" w:color="auto"/>
              <w:right w:val="single" w:sz="4" w:space="0" w:color="auto"/>
            </w:tcBorders>
            <w:shd w:val="clear" w:color="auto" w:fill="D9D9D9" w:themeFill="background1" w:themeFillShade="D9"/>
          </w:tcPr>
          <w:p w:rsidR="008E0EFE" w:rsidRPr="00511E5C" w:rsidRDefault="008E0EFE" w:rsidP="00E074F4">
            <w:pPr>
              <w:spacing w:after="0"/>
              <w:jc w:val="center"/>
              <w:rPr>
                <w:rFonts w:ascii="Calibri" w:eastAsia="Times New Roman" w:hAnsi="Calibri" w:cs="Times New Roman"/>
                <w:b/>
                <w:color w:val="000000"/>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000000" w:fill="D9D9D9"/>
          </w:tcPr>
          <w:p w:rsidR="008E0EFE" w:rsidRPr="00511E5C" w:rsidRDefault="008E0EFE" w:rsidP="00E074F4">
            <w:pPr>
              <w:spacing w:after="0"/>
              <w:jc w:val="center"/>
              <w:rPr>
                <w:rFonts w:ascii="Calibri" w:eastAsia="Times New Roman" w:hAnsi="Calibri" w:cs="Times New Roman"/>
                <w:b/>
                <w:color w:val="000000"/>
                <w:sz w:val="18"/>
                <w:szCs w:val="18"/>
              </w:rPr>
            </w:pPr>
            <w:r w:rsidRPr="00E074F4">
              <w:rPr>
                <w:rFonts w:ascii="Calibri" w:eastAsia="Times New Roman" w:hAnsi="Calibri" w:cs="Times New Roman"/>
                <w:b/>
                <w:color w:val="000000"/>
              </w:rPr>
              <w:t>Principles to guide our journey</w:t>
            </w:r>
          </w:p>
        </w:tc>
      </w:tr>
      <w:tr w:rsidR="008E0EFE" w:rsidRPr="00511E5C" w:rsidTr="00D91D96">
        <w:trPr>
          <w:trHeight w:val="737"/>
        </w:trPr>
        <w:tc>
          <w:tcPr>
            <w:tcW w:w="571" w:type="pct"/>
            <w:vMerge w:val="restart"/>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11E5C" w:rsidRPr="00511E5C" w:rsidRDefault="00511E5C" w:rsidP="00511E5C">
            <w:pPr>
              <w:jc w:val="center"/>
              <w:rPr>
                <w:rFonts w:ascii="Calibri" w:hAnsi="Calibri"/>
                <w:color w:val="FFFFFF" w:themeColor="background1"/>
                <w:sz w:val="24"/>
                <w:szCs w:val="24"/>
              </w:rPr>
            </w:pPr>
            <w:proofErr w:type="spellStart"/>
            <w:r w:rsidRPr="00511E5C">
              <w:rPr>
                <w:rFonts w:ascii="Calibri" w:hAnsi="Calibri"/>
                <w:color w:val="FFFFFF" w:themeColor="background1"/>
                <w:sz w:val="24"/>
                <w:szCs w:val="24"/>
              </w:rPr>
              <w:t>Whanaketanga</w:t>
            </w:r>
            <w:proofErr w:type="spellEnd"/>
          </w:p>
          <w:p w:rsidR="00511E5C" w:rsidRPr="00511E5C" w:rsidRDefault="00511E5C" w:rsidP="00511E5C">
            <w:pPr>
              <w:jc w:val="center"/>
              <w:rPr>
                <w:rFonts w:ascii="Calibri" w:hAnsi="Calibri"/>
                <w:color w:val="000000"/>
              </w:rPr>
            </w:pPr>
            <w:r w:rsidRPr="00511E5C">
              <w:rPr>
                <w:rFonts w:ascii="Calibri" w:hAnsi="Calibri"/>
                <w:color w:val="FFFFFF" w:themeColor="background1"/>
                <w:sz w:val="24"/>
                <w:szCs w:val="24"/>
              </w:rPr>
              <w:t>Productive Partnerships</w:t>
            </w:r>
          </w:p>
        </w:tc>
        <w:tc>
          <w:tcPr>
            <w:tcW w:w="1478"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 xml:space="preserve">The health sector has been organised in segments to maximise outcomes in various models of care. Whilst this has been effective in the past, the rapidly changing needs, volumes of patients, and reducing clinical workforce to meet those needs requires an integrated workforce centred on the patient journey. </w:t>
            </w:r>
          </w:p>
          <w:p w:rsidR="00511E5C" w:rsidRPr="00511E5C" w:rsidRDefault="00511E5C" w:rsidP="00511E5C">
            <w:pPr>
              <w:spacing w:after="0"/>
              <w:rPr>
                <w:rFonts w:ascii="Calibri" w:eastAsia="Times New Roman" w:hAnsi="Calibri" w:cs="Times New Roman"/>
                <w:color w:val="000000"/>
              </w:rPr>
            </w:pPr>
          </w:p>
          <w:p w:rsidR="00511E5C" w:rsidRPr="00511E5C" w:rsidRDefault="00511E5C" w:rsidP="00511E5C">
            <w:pPr>
              <w:spacing w:after="0"/>
              <w:rPr>
                <w:rFonts w:ascii="Calibri" w:eastAsia="Times New Roman" w:hAnsi="Calibri" w:cs="Times New Roman"/>
                <w:color w:val="000000"/>
                <w:sz w:val="18"/>
                <w:szCs w:val="18"/>
              </w:rPr>
            </w:pPr>
            <w:r w:rsidRPr="00511E5C">
              <w:rPr>
                <w:rFonts w:ascii="Calibri" w:eastAsia="Times New Roman" w:hAnsi="Calibri" w:cs="Times New Roman"/>
                <w:color w:val="000000"/>
              </w:rPr>
              <w:t>The need to have integrated service delivery is a key requirement of the New Zealand government and requires all arms of government to work in a co-ordinated, integrated fashion. Given that high needs patients and patients suffering from inequities consume services from multiple government agencies and non-government organisations, an integrated service health care delivery model will create the greatest health outcomes for our patients.</w:t>
            </w:r>
            <w:r w:rsidRPr="00511E5C">
              <w:rPr>
                <w:rFonts w:ascii="Calibri" w:eastAsia="Times New Roman" w:hAnsi="Calibri" w:cs="Times New Roman"/>
                <w:color w:val="000000"/>
                <w:sz w:val="18"/>
                <w:szCs w:val="18"/>
              </w:rPr>
              <w:t xml:space="preserve"> </w:t>
            </w:r>
          </w:p>
        </w:tc>
        <w:tc>
          <w:tcPr>
            <w:tcW w:w="89" w:type="pct"/>
            <w:vMerge w:val="restart"/>
            <w:tcBorders>
              <w:top w:val="nil"/>
              <w:left w:val="single" w:sz="4" w:space="0" w:color="auto"/>
              <w:right w:val="single" w:sz="4" w:space="0" w:color="auto"/>
            </w:tcBorders>
            <w:shd w:val="clear" w:color="auto" w:fill="D9D9D9" w:themeFill="background1" w:themeFillShade="D9"/>
          </w:tcPr>
          <w:p w:rsidR="00511E5C" w:rsidRPr="00511E5C" w:rsidRDefault="00511E5C" w:rsidP="00511E5C">
            <w:pPr>
              <w:spacing w:after="0"/>
              <w:jc w:val="center"/>
              <w:rPr>
                <w:rFonts w:ascii="Calibri" w:eastAsia="Times New Roman" w:hAnsi="Calibri" w:cs="Times New Roman"/>
                <w:color w:val="000000"/>
                <w:sz w:val="18"/>
                <w:szCs w:val="18"/>
              </w:rPr>
            </w:pPr>
          </w:p>
        </w:tc>
        <w:tc>
          <w:tcPr>
            <w:tcW w:w="1270" w:type="pct"/>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A patient centred and controlled health record will enable health sector collaboration to remove inefficiencies created by health sector organisational boundaries. This collaboration will be centred on a shared care plan, which will be accessible by all members of the patient’s care team.</w:t>
            </w:r>
          </w:p>
        </w:tc>
        <w:tc>
          <w:tcPr>
            <w:tcW w:w="84" w:type="pct"/>
            <w:vMerge w:val="restart"/>
            <w:tcBorders>
              <w:top w:val="nil"/>
              <w:left w:val="single" w:sz="4" w:space="0" w:color="auto"/>
              <w:bottom w:val="single" w:sz="4" w:space="0" w:color="000000"/>
              <w:right w:val="single" w:sz="4" w:space="0" w:color="auto"/>
            </w:tcBorders>
            <w:shd w:val="clear" w:color="auto" w:fill="D9D9D9" w:themeFill="background1" w:themeFillShade="D9"/>
            <w:hideMark/>
          </w:tcPr>
          <w:p w:rsidR="00511E5C" w:rsidRPr="00511E5C" w:rsidRDefault="00511E5C" w:rsidP="00511E5C">
            <w:pPr>
              <w:spacing w:after="0"/>
              <w:jc w:val="center"/>
              <w:rPr>
                <w:rFonts w:ascii="Calibri" w:eastAsia="Times New Roman" w:hAnsi="Calibri" w:cs="Times New Roman"/>
                <w:color w:val="000000"/>
                <w:sz w:val="18"/>
                <w:szCs w:val="18"/>
              </w:rPr>
            </w:pPr>
            <w:r w:rsidRPr="00511E5C">
              <w:rPr>
                <w:rFonts w:ascii="Calibri" w:eastAsia="Times New Roman" w:hAnsi="Calibri" w:cs="Times New Roman"/>
                <w:color w:val="000000"/>
                <w:sz w:val="18"/>
                <w:szCs w:val="18"/>
              </w:rPr>
              <w:t> </w:t>
            </w:r>
          </w:p>
        </w:tc>
        <w:tc>
          <w:tcPr>
            <w:tcW w:w="722" w:type="pct"/>
            <w:tcBorders>
              <w:top w:val="single" w:sz="4" w:space="0" w:color="auto"/>
              <w:left w:val="nil"/>
              <w:bottom w:val="single" w:sz="4" w:space="0" w:color="auto"/>
              <w:right w:val="single" w:sz="4" w:space="0" w:color="auto"/>
            </w:tcBorders>
            <w:shd w:val="clear" w:color="auto" w:fill="DAEEF3" w:themeFill="accent5" w:themeFillTint="33"/>
            <w:hideMark/>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Focus on end to end process to allow for improved efficiency and enable delivery of virtual health care services reliably and without error.</w:t>
            </w:r>
          </w:p>
        </w:tc>
        <w:tc>
          <w:tcPr>
            <w:tcW w:w="70" w:type="pct"/>
            <w:vMerge w:val="restart"/>
            <w:tcBorders>
              <w:top w:val="single" w:sz="4" w:space="0" w:color="auto"/>
              <w:left w:val="nil"/>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iCs/>
                <w:color w:val="000000"/>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Collaborate with agreed shared purposes across health care and service providers to deliver wellbeing outcomes for Waikato’s population</w:t>
            </w:r>
          </w:p>
        </w:tc>
      </w:tr>
      <w:tr w:rsidR="008E0EFE" w:rsidRPr="00511E5C" w:rsidTr="00D91D96">
        <w:trPr>
          <w:trHeight w:val="1020"/>
        </w:trPr>
        <w:tc>
          <w:tcPr>
            <w:tcW w:w="571"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11E5C" w:rsidRPr="00511E5C" w:rsidRDefault="00511E5C" w:rsidP="00511E5C">
            <w:pPr>
              <w:rPr>
                <w:rFonts w:ascii="Calibri" w:hAnsi="Calibri"/>
                <w:color w:val="000000"/>
              </w:rPr>
            </w:pPr>
          </w:p>
        </w:tc>
        <w:tc>
          <w:tcPr>
            <w:tcW w:w="1478"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11E5C" w:rsidRPr="00511E5C" w:rsidRDefault="00511E5C" w:rsidP="00511E5C">
            <w:pPr>
              <w:spacing w:after="0"/>
              <w:rPr>
                <w:rFonts w:ascii="Calibri" w:eastAsia="Times New Roman" w:hAnsi="Calibri" w:cs="Times New Roman"/>
                <w:color w:val="000000"/>
                <w:sz w:val="18"/>
                <w:szCs w:val="18"/>
              </w:rPr>
            </w:pPr>
          </w:p>
        </w:tc>
        <w:tc>
          <w:tcPr>
            <w:tcW w:w="89" w:type="pct"/>
            <w:vMerge/>
            <w:tcBorders>
              <w:left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1270" w:type="pct"/>
            <w:tcBorders>
              <w:top w:val="nil"/>
              <w:left w:val="single" w:sz="4" w:space="0" w:color="auto"/>
              <w:bottom w:val="single" w:sz="4" w:space="0" w:color="000000"/>
              <w:right w:val="single" w:sz="4" w:space="0" w:color="auto"/>
            </w:tcBorders>
            <w:shd w:val="clear" w:color="auto" w:fill="DAEEF3" w:themeFill="accent5"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 xml:space="preserve">Virtual care in communities will be delivered in concert with local authorities, community organisations, health organisation, government agencies, and telecommunication suppliers. The focus will be to maximise both personal health and community outcome by implementing virtual care. The Waikato Plan is a key plan to guide virtual health care delivery to the Waikato population. </w:t>
            </w:r>
          </w:p>
        </w:tc>
        <w:tc>
          <w:tcPr>
            <w:tcW w:w="8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511E5C" w:rsidRPr="00511E5C" w:rsidRDefault="00511E5C" w:rsidP="00511E5C">
            <w:pPr>
              <w:spacing w:after="0"/>
              <w:rPr>
                <w:rFonts w:ascii="Calibri" w:eastAsia="Times New Roman" w:hAnsi="Calibri" w:cs="Times New Roman"/>
                <w:color w:val="000000"/>
                <w:sz w:val="18"/>
                <w:szCs w:val="18"/>
              </w:rPr>
            </w:pPr>
          </w:p>
        </w:tc>
        <w:tc>
          <w:tcPr>
            <w:tcW w:w="722" w:type="pct"/>
            <w:tcBorders>
              <w:top w:val="nil"/>
              <w:left w:val="nil"/>
              <w:bottom w:val="single" w:sz="4" w:space="0" w:color="auto"/>
              <w:right w:val="single" w:sz="4" w:space="0" w:color="auto"/>
            </w:tcBorders>
            <w:shd w:val="clear" w:color="auto" w:fill="DAEEF3" w:themeFill="accent5"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A mutual sense of purpose for the various organisations that deliver health and wellbeing services in the Waikato.</w:t>
            </w:r>
          </w:p>
        </w:tc>
        <w:tc>
          <w:tcPr>
            <w:tcW w:w="70" w:type="pct"/>
            <w:vMerge/>
            <w:tcBorders>
              <w:left w:val="nil"/>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715" w:type="pct"/>
            <w:vMerge w:val="restart"/>
            <w:tcBorders>
              <w:top w:val="nil"/>
              <w:left w:val="single" w:sz="4" w:space="0" w:color="auto"/>
              <w:right w:val="single" w:sz="4" w:space="0" w:color="auto"/>
            </w:tcBorders>
            <w:shd w:val="clear" w:color="auto" w:fill="DAEEF3" w:themeFill="accent5"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Coordination between organisations and users to ensure usability of services and access is safe and effective</w:t>
            </w:r>
          </w:p>
        </w:tc>
      </w:tr>
      <w:tr w:rsidR="008E0EFE" w:rsidRPr="00511E5C" w:rsidTr="00D91D96">
        <w:trPr>
          <w:trHeight w:val="907"/>
        </w:trPr>
        <w:tc>
          <w:tcPr>
            <w:tcW w:w="571" w:type="pct"/>
            <w:vMerge/>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511E5C" w:rsidRPr="00511E5C" w:rsidRDefault="00511E5C" w:rsidP="00511E5C">
            <w:pPr>
              <w:rPr>
                <w:rFonts w:ascii="Calibri" w:hAnsi="Calibri"/>
                <w:color w:val="000000"/>
              </w:rPr>
            </w:pPr>
          </w:p>
        </w:tc>
        <w:tc>
          <w:tcPr>
            <w:tcW w:w="1478"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11E5C" w:rsidRPr="00511E5C" w:rsidRDefault="00511E5C" w:rsidP="00511E5C">
            <w:pPr>
              <w:spacing w:after="0"/>
              <w:rPr>
                <w:rFonts w:ascii="Calibri" w:eastAsia="Times New Roman" w:hAnsi="Calibri" w:cs="Times New Roman"/>
                <w:color w:val="000000"/>
                <w:sz w:val="18"/>
                <w:szCs w:val="18"/>
              </w:rPr>
            </w:pPr>
          </w:p>
        </w:tc>
        <w:tc>
          <w:tcPr>
            <w:tcW w:w="89" w:type="pct"/>
            <w:vMerge/>
            <w:tcBorders>
              <w:left w:val="single" w:sz="4" w:space="0" w:color="auto"/>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1270" w:type="pct"/>
            <w:tcBorders>
              <w:top w:val="nil"/>
              <w:left w:val="single" w:sz="4" w:space="0" w:color="auto"/>
              <w:bottom w:val="single" w:sz="4" w:space="0" w:color="auto"/>
              <w:right w:val="single" w:sz="4" w:space="0" w:color="auto"/>
            </w:tcBorders>
            <w:shd w:val="clear" w:color="auto" w:fill="DAEEF3" w:themeFill="accent5"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color w:val="000000"/>
              </w:rPr>
              <w:t xml:space="preserve">A focus on enhancing clinical productivity by ensuring technology enablers are in place for health care and service providers. This will require an integrated co-ordinated approach to deployment of technology enablers across the Waikato.  </w:t>
            </w:r>
          </w:p>
        </w:tc>
        <w:tc>
          <w:tcPr>
            <w:tcW w:w="8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511E5C" w:rsidRPr="00511E5C" w:rsidRDefault="00511E5C" w:rsidP="00511E5C">
            <w:pPr>
              <w:spacing w:after="0"/>
              <w:rPr>
                <w:rFonts w:ascii="Calibri" w:eastAsia="Times New Roman" w:hAnsi="Calibri" w:cs="Times New Roman"/>
                <w:color w:val="000000"/>
                <w:sz w:val="18"/>
                <w:szCs w:val="18"/>
              </w:rPr>
            </w:pPr>
          </w:p>
        </w:tc>
        <w:tc>
          <w:tcPr>
            <w:tcW w:w="722" w:type="pct"/>
            <w:tcBorders>
              <w:top w:val="single" w:sz="4" w:space="0" w:color="auto"/>
              <w:left w:val="nil"/>
              <w:bottom w:val="single" w:sz="4" w:space="0" w:color="auto"/>
              <w:right w:val="single" w:sz="4" w:space="0" w:color="auto"/>
            </w:tcBorders>
            <w:shd w:val="clear" w:color="auto" w:fill="DAEEF3" w:themeFill="accent5" w:themeFillTint="33"/>
          </w:tcPr>
          <w:p w:rsidR="00511E5C" w:rsidRPr="00511E5C" w:rsidRDefault="00511E5C" w:rsidP="00511E5C">
            <w:pPr>
              <w:spacing w:after="0"/>
              <w:rPr>
                <w:rFonts w:ascii="Calibri" w:eastAsia="Times New Roman" w:hAnsi="Calibri" w:cs="Times New Roman"/>
                <w:color w:val="000000"/>
              </w:rPr>
            </w:pPr>
            <w:r w:rsidRPr="00511E5C">
              <w:rPr>
                <w:rFonts w:ascii="Calibri" w:eastAsia="Times New Roman" w:hAnsi="Calibri" w:cs="Times New Roman"/>
                <w:iCs/>
                <w:color w:val="000000"/>
              </w:rPr>
              <w:t>Efficient and effective use of resources and skills mix across health care and service providers to ensure a coordinated approach</w:t>
            </w:r>
          </w:p>
        </w:tc>
        <w:tc>
          <w:tcPr>
            <w:tcW w:w="70" w:type="pct"/>
            <w:vMerge/>
            <w:tcBorders>
              <w:left w:val="nil"/>
              <w:right w:val="single" w:sz="4" w:space="0" w:color="auto"/>
            </w:tcBorders>
            <w:shd w:val="clear" w:color="auto" w:fill="D9D9D9" w:themeFill="background1" w:themeFillShade="D9"/>
          </w:tcPr>
          <w:p w:rsidR="00511E5C" w:rsidRPr="00511E5C" w:rsidRDefault="00511E5C" w:rsidP="00511E5C">
            <w:pPr>
              <w:spacing w:after="0"/>
              <w:rPr>
                <w:rFonts w:ascii="Calibri" w:eastAsia="Times New Roman" w:hAnsi="Calibri" w:cs="Times New Roman"/>
                <w:color w:val="000000"/>
                <w:sz w:val="18"/>
                <w:szCs w:val="18"/>
              </w:rPr>
            </w:pPr>
          </w:p>
        </w:tc>
        <w:tc>
          <w:tcPr>
            <w:tcW w:w="715" w:type="pct"/>
            <w:vMerge/>
            <w:tcBorders>
              <w:left w:val="single" w:sz="4" w:space="0" w:color="auto"/>
              <w:bottom w:val="single" w:sz="4" w:space="0" w:color="auto"/>
              <w:right w:val="single" w:sz="4" w:space="0" w:color="auto"/>
            </w:tcBorders>
            <w:shd w:val="clear" w:color="auto" w:fill="DAEEF3" w:themeFill="accent5" w:themeFillTint="33"/>
          </w:tcPr>
          <w:p w:rsidR="00511E5C" w:rsidRPr="00511E5C" w:rsidRDefault="00511E5C" w:rsidP="00511E5C">
            <w:pPr>
              <w:spacing w:after="0"/>
              <w:rPr>
                <w:rFonts w:ascii="Calibri" w:eastAsia="Times New Roman" w:hAnsi="Calibri" w:cs="Times New Roman"/>
                <w:color w:val="000000"/>
                <w:sz w:val="18"/>
                <w:szCs w:val="18"/>
              </w:rPr>
            </w:pPr>
          </w:p>
        </w:tc>
      </w:tr>
      <w:tr w:rsidR="00D91D96" w:rsidRPr="00511E5C" w:rsidTr="00D91D96">
        <w:trPr>
          <w:trHeight w:val="340"/>
        </w:trPr>
        <w:tc>
          <w:tcPr>
            <w:tcW w:w="5000" w:type="pct"/>
            <w:gridSpan w:val="8"/>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D91D96" w:rsidRPr="00511E5C" w:rsidRDefault="00D91D96" w:rsidP="00511E5C">
            <w:pPr>
              <w:spacing w:after="0"/>
              <w:rPr>
                <w:rFonts w:ascii="Calibri" w:eastAsia="Times New Roman" w:hAnsi="Calibri" w:cs="Times New Roman"/>
                <w:color w:val="000000"/>
                <w:sz w:val="18"/>
                <w:szCs w:val="18"/>
              </w:rPr>
            </w:pPr>
          </w:p>
        </w:tc>
      </w:tr>
    </w:tbl>
    <w:p w:rsidR="00511E5C" w:rsidRPr="00511E5C" w:rsidRDefault="00511E5C" w:rsidP="00511E5C"/>
    <w:sectPr w:rsidR="00511E5C" w:rsidRPr="00511E5C" w:rsidSect="00E074F4">
      <w:pgSz w:w="16838" w:h="11906" w:orient="landscape"/>
      <w:pgMar w:top="720" w:right="720" w:bottom="720" w:left="720" w:header="708"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BF" w:rsidRDefault="00A206BF" w:rsidP="00F26E0E">
      <w:pPr>
        <w:spacing w:after="0"/>
      </w:pPr>
      <w:r>
        <w:separator/>
      </w:r>
    </w:p>
  </w:endnote>
  <w:endnote w:type="continuationSeparator" w:id="0">
    <w:p w:rsidR="00A206BF" w:rsidRDefault="00A206BF" w:rsidP="00F26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Narrow Book">
    <w:altName w:val="Gotham Narrow Book"/>
    <w:panose1 w:val="00000000000000000000"/>
    <w:charset w:val="00"/>
    <w:family w:val="swiss"/>
    <w:notTrueType/>
    <w:pitch w:val="default"/>
    <w:sig w:usb0="00000007" w:usb1="00000000" w:usb2="00000000" w:usb3="00000000" w:csb0="00000003"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96" w:rsidRDefault="00D91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BF" w:rsidRDefault="00A206BF" w:rsidP="00F26E0E">
      <w:pPr>
        <w:spacing w:after="0"/>
      </w:pPr>
      <w:r>
        <w:separator/>
      </w:r>
    </w:p>
  </w:footnote>
  <w:footnote w:type="continuationSeparator" w:id="0">
    <w:p w:rsidR="00A206BF" w:rsidRDefault="00A206BF" w:rsidP="00F26E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7342"/>
      <w:docPartObj>
        <w:docPartGallery w:val="Watermarks"/>
        <w:docPartUnique/>
      </w:docPartObj>
    </w:sdtPr>
    <w:sdtEndPr/>
    <w:sdtContent>
      <w:p w:rsidR="00213F8F" w:rsidRDefault="004965BA">
        <w:pPr>
          <w:pStyle w:val="Header"/>
        </w:pPr>
        <w:r>
          <w:rPr>
            <w:noProof/>
            <w:lang w:val="en-US" w:eastAsia="zh-TW"/>
          </w:rPr>
          <w:pict w14:anchorId="7FD91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2482"/>
    <w:multiLevelType w:val="hybridMultilevel"/>
    <w:tmpl w:val="75CA2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B8F0260"/>
    <w:multiLevelType w:val="hybridMultilevel"/>
    <w:tmpl w:val="8E9C92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216511F"/>
    <w:multiLevelType w:val="hybridMultilevel"/>
    <w:tmpl w:val="FADE9A16"/>
    <w:lvl w:ilvl="0" w:tplc="1409001B">
      <w:start w:val="1"/>
      <w:numFmt w:val="lowerRoman"/>
      <w:lvlText w:val="%1."/>
      <w:lvlJc w:val="righ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66C3025"/>
    <w:multiLevelType w:val="hybridMultilevel"/>
    <w:tmpl w:val="CC52E8DE"/>
    <w:lvl w:ilvl="0" w:tplc="1409000F">
      <w:start w:val="1"/>
      <w:numFmt w:val="decimal"/>
      <w:lvlText w:val="%1."/>
      <w:lvlJc w:val="left"/>
      <w:pPr>
        <w:ind w:left="360" w:hanging="360"/>
      </w:p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C40550D"/>
    <w:multiLevelType w:val="hybridMultilevel"/>
    <w:tmpl w:val="06D0D7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6DB2BC0"/>
    <w:multiLevelType w:val="hybridMultilevel"/>
    <w:tmpl w:val="50064F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B086127"/>
    <w:multiLevelType w:val="hybridMultilevel"/>
    <w:tmpl w:val="F96C3B34"/>
    <w:lvl w:ilvl="0" w:tplc="1409001B">
      <w:start w:val="1"/>
      <w:numFmt w:val="lowerRoman"/>
      <w:lvlText w:val="%1."/>
      <w:lvlJc w:val="righ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E2541E8"/>
    <w:multiLevelType w:val="hybridMultilevel"/>
    <w:tmpl w:val="B85297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FF60054"/>
    <w:multiLevelType w:val="hybridMultilevel"/>
    <w:tmpl w:val="69C066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3107201"/>
    <w:multiLevelType w:val="hybridMultilevel"/>
    <w:tmpl w:val="A5B6DE9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43677DF8"/>
    <w:multiLevelType w:val="hybridMultilevel"/>
    <w:tmpl w:val="C3646D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3E62094"/>
    <w:multiLevelType w:val="hybridMultilevel"/>
    <w:tmpl w:val="875675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48F51DC3"/>
    <w:multiLevelType w:val="hybridMultilevel"/>
    <w:tmpl w:val="99C4691E"/>
    <w:lvl w:ilvl="0" w:tplc="1409000F">
      <w:start w:val="1"/>
      <w:numFmt w:val="decimal"/>
      <w:lvlText w:val="%1."/>
      <w:lvlJc w:val="left"/>
      <w:pPr>
        <w:ind w:left="360" w:hanging="360"/>
      </w:p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4BFD5AE8"/>
    <w:multiLevelType w:val="hybridMultilevel"/>
    <w:tmpl w:val="6CCA1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1E61F7E"/>
    <w:multiLevelType w:val="hybridMultilevel"/>
    <w:tmpl w:val="DC52C0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6235533"/>
    <w:multiLevelType w:val="hybridMultilevel"/>
    <w:tmpl w:val="68A63F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76741C2"/>
    <w:multiLevelType w:val="hybridMultilevel"/>
    <w:tmpl w:val="F380F4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C5734FA"/>
    <w:multiLevelType w:val="hybridMultilevel"/>
    <w:tmpl w:val="41F020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1E2616D"/>
    <w:multiLevelType w:val="hybridMultilevel"/>
    <w:tmpl w:val="97D6569C"/>
    <w:lvl w:ilvl="0" w:tplc="1409001B">
      <w:start w:val="1"/>
      <w:numFmt w:val="lowerRoman"/>
      <w:lvlText w:val="%1."/>
      <w:lvlJc w:val="right"/>
      <w:pPr>
        <w:ind w:left="360" w:hanging="360"/>
      </w:p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648E56E4"/>
    <w:multiLevelType w:val="hybridMultilevel"/>
    <w:tmpl w:val="6B564A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77E1863"/>
    <w:multiLevelType w:val="hybridMultilevel"/>
    <w:tmpl w:val="63B45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1372C17"/>
    <w:multiLevelType w:val="hybridMultilevel"/>
    <w:tmpl w:val="3FB0A3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30562E9"/>
    <w:multiLevelType w:val="hybridMultilevel"/>
    <w:tmpl w:val="BF70B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46A61D7"/>
    <w:multiLevelType w:val="hybridMultilevel"/>
    <w:tmpl w:val="BC6E3E1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nsid w:val="74D555F2"/>
    <w:multiLevelType w:val="hybridMultilevel"/>
    <w:tmpl w:val="F2EAB2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98C4098"/>
    <w:multiLevelType w:val="hybridMultilevel"/>
    <w:tmpl w:val="9A6E0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23"/>
  </w:num>
  <w:num w:numId="5">
    <w:abstractNumId w:val="24"/>
  </w:num>
  <w:num w:numId="6">
    <w:abstractNumId w:val="21"/>
  </w:num>
  <w:num w:numId="7">
    <w:abstractNumId w:val="1"/>
  </w:num>
  <w:num w:numId="8">
    <w:abstractNumId w:val="10"/>
  </w:num>
  <w:num w:numId="9">
    <w:abstractNumId w:val="16"/>
  </w:num>
  <w:num w:numId="10">
    <w:abstractNumId w:val="17"/>
  </w:num>
  <w:num w:numId="11">
    <w:abstractNumId w:val="2"/>
  </w:num>
  <w:num w:numId="12">
    <w:abstractNumId w:val="6"/>
  </w:num>
  <w:num w:numId="13">
    <w:abstractNumId w:val="3"/>
  </w:num>
  <w:num w:numId="14">
    <w:abstractNumId w:val="18"/>
  </w:num>
  <w:num w:numId="15">
    <w:abstractNumId w:val="22"/>
  </w:num>
  <w:num w:numId="16">
    <w:abstractNumId w:val="19"/>
  </w:num>
  <w:num w:numId="17">
    <w:abstractNumId w:val="13"/>
  </w:num>
  <w:num w:numId="18">
    <w:abstractNumId w:val="25"/>
  </w:num>
  <w:num w:numId="19">
    <w:abstractNumId w:val="20"/>
  </w:num>
  <w:num w:numId="20">
    <w:abstractNumId w:val="0"/>
  </w:num>
  <w:num w:numId="21">
    <w:abstractNumId w:val="5"/>
  </w:num>
  <w:num w:numId="22">
    <w:abstractNumId w:val="7"/>
  </w:num>
  <w:num w:numId="23">
    <w:abstractNumId w:val="4"/>
  </w:num>
  <w:num w:numId="24">
    <w:abstractNumId w:val="9"/>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21"/>
    <w:rsid w:val="00001B3B"/>
    <w:rsid w:val="00013D72"/>
    <w:rsid w:val="00022D55"/>
    <w:rsid w:val="00027390"/>
    <w:rsid w:val="000423F3"/>
    <w:rsid w:val="00062222"/>
    <w:rsid w:val="00066455"/>
    <w:rsid w:val="000764D3"/>
    <w:rsid w:val="0009055B"/>
    <w:rsid w:val="00092A70"/>
    <w:rsid w:val="000C34CA"/>
    <w:rsid w:val="000D05BD"/>
    <w:rsid w:val="000D51FB"/>
    <w:rsid w:val="000E72AE"/>
    <w:rsid w:val="000F3A12"/>
    <w:rsid w:val="0010024E"/>
    <w:rsid w:val="001014E2"/>
    <w:rsid w:val="0010466A"/>
    <w:rsid w:val="00112A29"/>
    <w:rsid w:val="00137FC3"/>
    <w:rsid w:val="001424E2"/>
    <w:rsid w:val="00152E44"/>
    <w:rsid w:val="00172A6F"/>
    <w:rsid w:val="0017470A"/>
    <w:rsid w:val="0019069F"/>
    <w:rsid w:val="00193B85"/>
    <w:rsid w:val="00194480"/>
    <w:rsid w:val="001A6725"/>
    <w:rsid w:val="001B09C3"/>
    <w:rsid w:val="001C5BA8"/>
    <w:rsid w:val="001D6ED4"/>
    <w:rsid w:val="002069D9"/>
    <w:rsid w:val="00213F8F"/>
    <w:rsid w:val="00216633"/>
    <w:rsid w:val="0025124B"/>
    <w:rsid w:val="00255AFF"/>
    <w:rsid w:val="0026132C"/>
    <w:rsid w:val="00296B3A"/>
    <w:rsid w:val="002B637B"/>
    <w:rsid w:val="002C3B55"/>
    <w:rsid w:val="002D1594"/>
    <w:rsid w:val="002D3A25"/>
    <w:rsid w:val="002D6B00"/>
    <w:rsid w:val="002E7C63"/>
    <w:rsid w:val="0031792D"/>
    <w:rsid w:val="00332535"/>
    <w:rsid w:val="003377B7"/>
    <w:rsid w:val="0035014F"/>
    <w:rsid w:val="00355E18"/>
    <w:rsid w:val="00356E33"/>
    <w:rsid w:val="003677EF"/>
    <w:rsid w:val="00373855"/>
    <w:rsid w:val="00376F34"/>
    <w:rsid w:val="00387821"/>
    <w:rsid w:val="003B68D7"/>
    <w:rsid w:val="003C447D"/>
    <w:rsid w:val="003D5B1F"/>
    <w:rsid w:val="003D6AF5"/>
    <w:rsid w:val="003E44C3"/>
    <w:rsid w:val="004145A0"/>
    <w:rsid w:val="004342DE"/>
    <w:rsid w:val="00444005"/>
    <w:rsid w:val="00464C58"/>
    <w:rsid w:val="00474FBD"/>
    <w:rsid w:val="00486819"/>
    <w:rsid w:val="0049434A"/>
    <w:rsid w:val="004965BA"/>
    <w:rsid w:val="004A2957"/>
    <w:rsid w:val="004C6C2C"/>
    <w:rsid w:val="004D26CC"/>
    <w:rsid w:val="00511E5C"/>
    <w:rsid w:val="005144B8"/>
    <w:rsid w:val="0054103C"/>
    <w:rsid w:val="0054124B"/>
    <w:rsid w:val="00575BC5"/>
    <w:rsid w:val="00596BD8"/>
    <w:rsid w:val="005B489E"/>
    <w:rsid w:val="005B4938"/>
    <w:rsid w:val="005D034F"/>
    <w:rsid w:val="005D6D57"/>
    <w:rsid w:val="005E0A80"/>
    <w:rsid w:val="0061009B"/>
    <w:rsid w:val="00613299"/>
    <w:rsid w:val="00617950"/>
    <w:rsid w:val="00692CD2"/>
    <w:rsid w:val="0069693A"/>
    <w:rsid w:val="006E72C9"/>
    <w:rsid w:val="006F353E"/>
    <w:rsid w:val="00714570"/>
    <w:rsid w:val="00730C59"/>
    <w:rsid w:val="00746439"/>
    <w:rsid w:val="007752B6"/>
    <w:rsid w:val="00777104"/>
    <w:rsid w:val="007A1308"/>
    <w:rsid w:val="007E23DF"/>
    <w:rsid w:val="00812F69"/>
    <w:rsid w:val="008167F5"/>
    <w:rsid w:val="0083246D"/>
    <w:rsid w:val="00866716"/>
    <w:rsid w:val="00872F52"/>
    <w:rsid w:val="0088081F"/>
    <w:rsid w:val="00893237"/>
    <w:rsid w:val="008A75B8"/>
    <w:rsid w:val="008B1132"/>
    <w:rsid w:val="008B1682"/>
    <w:rsid w:val="008C429D"/>
    <w:rsid w:val="008E0EFE"/>
    <w:rsid w:val="0090049C"/>
    <w:rsid w:val="009014D8"/>
    <w:rsid w:val="00931A8E"/>
    <w:rsid w:val="00953DBF"/>
    <w:rsid w:val="00972BE3"/>
    <w:rsid w:val="009973BD"/>
    <w:rsid w:val="00997B1B"/>
    <w:rsid w:val="009B37B7"/>
    <w:rsid w:val="009C0B54"/>
    <w:rsid w:val="009F4DA9"/>
    <w:rsid w:val="00A15648"/>
    <w:rsid w:val="00A169A4"/>
    <w:rsid w:val="00A206BF"/>
    <w:rsid w:val="00A310E6"/>
    <w:rsid w:val="00A463D1"/>
    <w:rsid w:val="00A61E34"/>
    <w:rsid w:val="00A62DB1"/>
    <w:rsid w:val="00A753CE"/>
    <w:rsid w:val="00A81273"/>
    <w:rsid w:val="00A85B4B"/>
    <w:rsid w:val="00A93F3C"/>
    <w:rsid w:val="00AC1064"/>
    <w:rsid w:val="00AC3041"/>
    <w:rsid w:val="00AD1025"/>
    <w:rsid w:val="00AD7D12"/>
    <w:rsid w:val="00AF1562"/>
    <w:rsid w:val="00AF1A96"/>
    <w:rsid w:val="00AF1E70"/>
    <w:rsid w:val="00B24EE0"/>
    <w:rsid w:val="00B30D8A"/>
    <w:rsid w:val="00B519F3"/>
    <w:rsid w:val="00B55E54"/>
    <w:rsid w:val="00B75A9F"/>
    <w:rsid w:val="00B85AFA"/>
    <w:rsid w:val="00B959C8"/>
    <w:rsid w:val="00B9796F"/>
    <w:rsid w:val="00BC7C30"/>
    <w:rsid w:val="00BE10D8"/>
    <w:rsid w:val="00BE7808"/>
    <w:rsid w:val="00C10BB4"/>
    <w:rsid w:val="00C151B3"/>
    <w:rsid w:val="00C175D8"/>
    <w:rsid w:val="00C35A93"/>
    <w:rsid w:val="00C44440"/>
    <w:rsid w:val="00C4583F"/>
    <w:rsid w:val="00C55970"/>
    <w:rsid w:val="00C576A1"/>
    <w:rsid w:val="00C6790E"/>
    <w:rsid w:val="00C747D1"/>
    <w:rsid w:val="00C752E0"/>
    <w:rsid w:val="00C81C38"/>
    <w:rsid w:val="00C8202B"/>
    <w:rsid w:val="00C84104"/>
    <w:rsid w:val="00CA3AC9"/>
    <w:rsid w:val="00CC5CAF"/>
    <w:rsid w:val="00CE1BD9"/>
    <w:rsid w:val="00CF65C0"/>
    <w:rsid w:val="00D03E2D"/>
    <w:rsid w:val="00D550B7"/>
    <w:rsid w:val="00D91D96"/>
    <w:rsid w:val="00DD1730"/>
    <w:rsid w:val="00DD5270"/>
    <w:rsid w:val="00E022A3"/>
    <w:rsid w:val="00E074F4"/>
    <w:rsid w:val="00E11237"/>
    <w:rsid w:val="00E46824"/>
    <w:rsid w:val="00E56ACD"/>
    <w:rsid w:val="00E7620A"/>
    <w:rsid w:val="00E76CFD"/>
    <w:rsid w:val="00E92624"/>
    <w:rsid w:val="00E92D92"/>
    <w:rsid w:val="00EA1450"/>
    <w:rsid w:val="00EB433A"/>
    <w:rsid w:val="00EB617C"/>
    <w:rsid w:val="00EC7889"/>
    <w:rsid w:val="00EE3EFA"/>
    <w:rsid w:val="00F26C37"/>
    <w:rsid w:val="00F26E0E"/>
    <w:rsid w:val="00F4200A"/>
    <w:rsid w:val="00F61BFD"/>
    <w:rsid w:val="00F65C65"/>
    <w:rsid w:val="00F74AFC"/>
    <w:rsid w:val="00FB0F1C"/>
    <w:rsid w:val="00FD011B"/>
    <w:rsid w:val="00FE6F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C9"/>
    <w:pPr>
      <w:spacing w:after="240" w:line="240" w:lineRule="auto"/>
    </w:pPr>
    <w:rPr>
      <w:rFonts w:ascii="Arial" w:hAnsi="Arial"/>
    </w:rPr>
  </w:style>
  <w:style w:type="paragraph" w:styleId="Heading1">
    <w:name w:val="heading 1"/>
    <w:basedOn w:val="Normal"/>
    <w:next w:val="Normal"/>
    <w:link w:val="Heading1Char"/>
    <w:uiPriority w:val="9"/>
    <w:qFormat/>
    <w:rsid w:val="001B09C3"/>
    <w:pPr>
      <w:keepNext/>
      <w:keepLines/>
      <w:spacing w:before="240" w:after="60"/>
      <w:outlineLvl w:val="0"/>
    </w:pPr>
    <w:rPr>
      <w:rFonts w:eastAsiaTheme="majorEastAsia" w:cstheme="majorBidi"/>
      <w:b/>
      <w:bCs/>
      <w:color w:val="1F497D" w:themeColor="text2"/>
      <w:sz w:val="32"/>
      <w:szCs w:val="28"/>
    </w:rPr>
  </w:style>
  <w:style w:type="paragraph" w:styleId="Heading2">
    <w:name w:val="heading 2"/>
    <w:basedOn w:val="Normal"/>
    <w:next w:val="Normal"/>
    <w:link w:val="Heading2Char"/>
    <w:uiPriority w:val="9"/>
    <w:unhideWhenUsed/>
    <w:qFormat/>
    <w:rsid w:val="00A15648"/>
    <w:pPr>
      <w:keepNext/>
      <w:keepLines/>
      <w:spacing w:before="240" w:after="6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9C3"/>
    <w:rPr>
      <w:rFonts w:ascii="Arial" w:eastAsiaTheme="majorEastAsia" w:hAnsi="Arial" w:cstheme="majorBidi"/>
      <w:b/>
      <w:bCs/>
      <w:color w:val="1F497D" w:themeColor="text2"/>
      <w:sz w:val="32"/>
      <w:szCs w:val="28"/>
    </w:rPr>
  </w:style>
  <w:style w:type="character" w:customStyle="1" w:styleId="Heading2Char">
    <w:name w:val="Heading 2 Char"/>
    <w:basedOn w:val="DefaultParagraphFont"/>
    <w:link w:val="Heading2"/>
    <w:uiPriority w:val="9"/>
    <w:rsid w:val="00A15648"/>
    <w:rPr>
      <w:rFonts w:ascii="Arial" w:eastAsiaTheme="majorEastAsia" w:hAnsi="Arial" w:cstheme="majorBidi"/>
      <w:b/>
      <w:bCs/>
      <w:color w:val="1F497D" w:themeColor="text2"/>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link w:val="NoSpacingChar"/>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customStyle="1" w:styleId="NoSpacingChar">
    <w:name w:val="No Spacing Char"/>
    <w:basedOn w:val="DefaultParagraphFont"/>
    <w:link w:val="NoSpacing"/>
    <w:uiPriority w:val="1"/>
    <w:rsid w:val="001B09C3"/>
    <w:rPr>
      <w:rFonts w:ascii="Arial" w:hAnsi="Arial"/>
    </w:rPr>
  </w:style>
  <w:style w:type="paragraph" w:styleId="BalloonText">
    <w:name w:val="Balloon Text"/>
    <w:basedOn w:val="Normal"/>
    <w:link w:val="BalloonTextChar"/>
    <w:uiPriority w:val="99"/>
    <w:semiHidden/>
    <w:unhideWhenUsed/>
    <w:rsid w:val="001B09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C3"/>
    <w:rPr>
      <w:rFonts w:ascii="Tahoma" w:hAnsi="Tahoma" w:cs="Tahoma"/>
      <w:sz w:val="16"/>
      <w:szCs w:val="16"/>
    </w:rPr>
  </w:style>
  <w:style w:type="paragraph" w:styleId="TOCHeading">
    <w:name w:val="TOC Heading"/>
    <w:basedOn w:val="Heading1"/>
    <w:next w:val="Normal"/>
    <w:uiPriority w:val="39"/>
    <w:semiHidden/>
    <w:unhideWhenUsed/>
    <w:qFormat/>
    <w:rsid w:val="001B09C3"/>
    <w:pPr>
      <w:spacing w:before="480" w:after="0" w:line="276" w:lineRule="auto"/>
      <w:outlineLvl w:val="9"/>
    </w:pPr>
    <w:rPr>
      <w:rFonts w:asciiTheme="majorHAnsi" w:hAnsiTheme="majorHAnsi"/>
      <w:color w:val="365F91" w:themeColor="accent1" w:themeShade="BF"/>
      <w:sz w:val="28"/>
      <w:lang w:val="en-US" w:eastAsia="ja-JP"/>
    </w:rPr>
  </w:style>
  <w:style w:type="paragraph" w:styleId="Header">
    <w:name w:val="header"/>
    <w:basedOn w:val="Normal"/>
    <w:link w:val="HeaderChar"/>
    <w:uiPriority w:val="99"/>
    <w:unhideWhenUsed/>
    <w:rsid w:val="001B09C3"/>
    <w:pPr>
      <w:tabs>
        <w:tab w:val="center" w:pos="4513"/>
        <w:tab w:val="right" w:pos="9026"/>
      </w:tabs>
      <w:spacing w:after="0"/>
    </w:pPr>
  </w:style>
  <w:style w:type="character" w:customStyle="1" w:styleId="HeaderChar">
    <w:name w:val="Header Char"/>
    <w:basedOn w:val="DefaultParagraphFont"/>
    <w:link w:val="Header"/>
    <w:uiPriority w:val="99"/>
    <w:rsid w:val="001B09C3"/>
    <w:rPr>
      <w:rFonts w:ascii="Arial" w:hAnsi="Arial"/>
    </w:rPr>
  </w:style>
  <w:style w:type="paragraph" w:styleId="Footer">
    <w:name w:val="footer"/>
    <w:basedOn w:val="Normal"/>
    <w:link w:val="FooterChar"/>
    <w:uiPriority w:val="99"/>
    <w:unhideWhenUsed/>
    <w:rsid w:val="001B09C3"/>
    <w:pPr>
      <w:tabs>
        <w:tab w:val="center" w:pos="4513"/>
        <w:tab w:val="right" w:pos="9026"/>
      </w:tabs>
      <w:spacing w:after="0"/>
    </w:pPr>
  </w:style>
  <w:style w:type="character" w:customStyle="1" w:styleId="FooterChar">
    <w:name w:val="Footer Char"/>
    <w:basedOn w:val="DefaultParagraphFont"/>
    <w:link w:val="Footer"/>
    <w:uiPriority w:val="99"/>
    <w:rsid w:val="001B09C3"/>
    <w:rPr>
      <w:rFonts w:ascii="Arial" w:hAnsi="Arial"/>
    </w:rPr>
  </w:style>
  <w:style w:type="paragraph" w:styleId="TOC1">
    <w:name w:val="toc 1"/>
    <w:basedOn w:val="Normal"/>
    <w:next w:val="Normal"/>
    <w:autoRedefine/>
    <w:uiPriority w:val="39"/>
    <w:unhideWhenUsed/>
    <w:rsid w:val="00A15648"/>
    <w:pPr>
      <w:spacing w:after="100"/>
    </w:pPr>
  </w:style>
  <w:style w:type="character" w:styleId="Hyperlink">
    <w:name w:val="Hyperlink"/>
    <w:basedOn w:val="DefaultParagraphFont"/>
    <w:uiPriority w:val="99"/>
    <w:unhideWhenUsed/>
    <w:rsid w:val="00A15648"/>
    <w:rPr>
      <w:color w:val="0000FF" w:themeColor="hyperlink"/>
      <w:u w:val="single"/>
    </w:rPr>
  </w:style>
  <w:style w:type="paragraph" w:styleId="ListParagraph">
    <w:name w:val="List Paragraph"/>
    <w:basedOn w:val="Normal"/>
    <w:uiPriority w:val="34"/>
    <w:qFormat/>
    <w:rsid w:val="00A15648"/>
    <w:pPr>
      <w:ind w:left="720"/>
      <w:contextualSpacing/>
    </w:pPr>
  </w:style>
  <w:style w:type="table" w:styleId="TableGrid">
    <w:name w:val="Table Grid"/>
    <w:basedOn w:val="TableNormal"/>
    <w:uiPriority w:val="59"/>
    <w:rsid w:val="00A8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52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69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7C63"/>
    <w:pPr>
      <w:spacing w:after="100"/>
      <w:ind w:left="220"/>
    </w:pPr>
  </w:style>
  <w:style w:type="character" w:styleId="CommentReference">
    <w:name w:val="annotation reference"/>
    <w:basedOn w:val="DefaultParagraphFont"/>
    <w:uiPriority w:val="99"/>
    <w:semiHidden/>
    <w:unhideWhenUsed/>
    <w:rsid w:val="0026132C"/>
    <w:rPr>
      <w:sz w:val="16"/>
      <w:szCs w:val="16"/>
    </w:rPr>
  </w:style>
  <w:style w:type="paragraph" w:styleId="CommentText">
    <w:name w:val="annotation text"/>
    <w:basedOn w:val="Normal"/>
    <w:link w:val="CommentTextChar"/>
    <w:uiPriority w:val="99"/>
    <w:semiHidden/>
    <w:unhideWhenUsed/>
    <w:rsid w:val="0026132C"/>
    <w:rPr>
      <w:sz w:val="20"/>
      <w:szCs w:val="20"/>
    </w:rPr>
  </w:style>
  <w:style w:type="character" w:customStyle="1" w:styleId="CommentTextChar">
    <w:name w:val="Comment Text Char"/>
    <w:basedOn w:val="DefaultParagraphFont"/>
    <w:link w:val="CommentText"/>
    <w:uiPriority w:val="99"/>
    <w:semiHidden/>
    <w:rsid w:val="002613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132C"/>
    <w:rPr>
      <w:b/>
      <w:bCs/>
    </w:rPr>
  </w:style>
  <w:style w:type="character" w:customStyle="1" w:styleId="CommentSubjectChar">
    <w:name w:val="Comment Subject Char"/>
    <w:basedOn w:val="CommentTextChar"/>
    <w:link w:val="CommentSubject"/>
    <w:uiPriority w:val="99"/>
    <w:semiHidden/>
    <w:rsid w:val="0026132C"/>
    <w:rPr>
      <w:rFonts w:ascii="Arial" w:hAnsi="Arial"/>
      <w:b/>
      <w:bCs/>
      <w:sz w:val="20"/>
      <w:szCs w:val="20"/>
    </w:rPr>
  </w:style>
  <w:style w:type="table" w:customStyle="1" w:styleId="TableGrid3">
    <w:name w:val="Table Grid3"/>
    <w:basedOn w:val="TableNormal"/>
    <w:next w:val="TableGrid"/>
    <w:uiPriority w:val="59"/>
    <w:rsid w:val="004440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44005"/>
    <w:pPr>
      <w:spacing w:after="0"/>
    </w:pPr>
    <w:rPr>
      <w:rFonts w:asciiTheme="minorHAnsi" w:hAnsiTheme="minorHAnsi"/>
      <w:sz w:val="20"/>
      <w:szCs w:val="20"/>
    </w:rPr>
  </w:style>
  <w:style w:type="character" w:customStyle="1" w:styleId="FootnoteTextChar">
    <w:name w:val="Footnote Text Char"/>
    <w:basedOn w:val="DefaultParagraphFont"/>
    <w:link w:val="FootnoteText"/>
    <w:rsid w:val="00444005"/>
    <w:rPr>
      <w:sz w:val="20"/>
      <w:szCs w:val="20"/>
    </w:rPr>
  </w:style>
  <w:style w:type="character" w:styleId="FootnoteReference">
    <w:name w:val="footnote reference"/>
    <w:basedOn w:val="DefaultParagraphFont"/>
    <w:unhideWhenUsed/>
    <w:rsid w:val="00444005"/>
    <w:rPr>
      <w:vertAlign w:val="superscript"/>
    </w:rPr>
  </w:style>
  <w:style w:type="character" w:customStyle="1" w:styleId="UnresolvedMention">
    <w:name w:val="Unresolved Mention"/>
    <w:basedOn w:val="DefaultParagraphFont"/>
    <w:uiPriority w:val="99"/>
    <w:semiHidden/>
    <w:unhideWhenUsed/>
    <w:rsid w:val="0009055B"/>
    <w:rPr>
      <w:color w:val="808080"/>
      <w:shd w:val="clear" w:color="auto" w:fill="E6E6E6"/>
    </w:rPr>
  </w:style>
  <w:style w:type="paragraph" w:customStyle="1" w:styleId="Pa4">
    <w:name w:val="Pa4"/>
    <w:basedOn w:val="Normal"/>
    <w:next w:val="Normal"/>
    <w:uiPriority w:val="99"/>
    <w:rsid w:val="00B959C8"/>
    <w:pPr>
      <w:autoSpaceDE w:val="0"/>
      <w:autoSpaceDN w:val="0"/>
      <w:adjustRightInd w:val="0"/>
      <w:spacing w:after="0" w:line="211" w:lineRule="atLeast"/>
    </w:pPr>
    <w:rPr>
      <w:rFonts w:ascii="Gotham Narrow Book" w:hAnsi="Gotham Narrow Book"/>
      <w:sz w:val="24"/>
      <w:szCs w:val="24"/>
    </w:rPr>
  </w:style>
  <w:style w:type="paragraph" w:customStyle="1" w:styleId="Pa39">
    <w:name w:val="Pa39"/>
    <w:basedOn w:val="Normal"/>
    <w:next w:val="Normal"/>
    <w:uiPriority w:val="99"/>
    <w:rsid w:val="00B959C8"/>
    <w:pPr>
      <w:autoSpaceDE w:val="0"/>
      <w:autoSpaceDN w:val="0"/>
      <w:adjustRightInd w:val="0"/>
      <w:spacing w:after="0" w:line="211" w:lineRule="atLeast"/>
    </w:pPr>
    <w:rPr>
      <w:rFonts w:ascii="Gotham Narrow Book" w:hAnsi="Gotham Narrow Book"/>
      <w:sz w:val="24"/>
      <w:szCs w:val="24"/>
    </w:rPr>
  </w:style>
  <w:style w:type="character" w:customStyle="1" w:styleId="A14">
    <w:name w:val="A14"/>
    <w:uiPriority w:val="99"/>
    <w:rsid w:val="00B959C8"/>
    <w:rPr>
      <w:rFonts w:cs="Gotham Narrow Book"/>
      <w:color w:val="000000"/>
      <w:sz w:val="22"/>
      <w:szCs w:val="22"/>
    </w:rPr>
  </w:style>
  <w:style w:type="character" w:customStyle="1" w:styleId="A9">
    <w:name w:val="A9"/>
    <w:uiPriority w:val="99"/>
    <w:rsid w:val="00B959C8"/>
    <w:rPr>
      <w:rFonts w:cs="Gotham Narrow Bold"/>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C9"/>
    <w:pPr>
      <w:spacing w:after="240" w:line="240" w:lineRule="auto"/>
    </w:pPr>
    <w:rPr>
      <w:rFonts w:ascii="Arial" w:hAnsi="Arial"/>
    </w:rPr>
  </w:style>
  <w:style w:type="paragraph" w:styleId="Heading1">
    <w:name w:val="heading 1"/>
    <w:basedOn w:val="Normal"/>
    <w:next w:val="Normal"/>
    <w:link w:val="Heading1Char"/>
    <w:uiPriority w:val="9"/>
    <w:qFormat/>
    <w:rsid w:val="001B09C3"/>
    <w:pPr>
      <w:keepNext/>
      <w:keepLines/>
      <w:spacing w:before="240" w:after="60"/>
      <w:outlineLvl w:val="0"/>
    </w:pPr>
    <w:rPr>
      <w:rFonts w:eastAsiaTheme="majorEastAsia" w:cstheme="majorBidi"/>
      <w:b/>
      <w:bCs/>
      <w:color w:val="1F497D" w:themeColor="text2"/>
      <w:sz w:val="32"/>
      <w:szCs w:val="28"/>
    </w:rPr>
  </w:style>
  <w:style w:type="paragraph" w:styleId="Heading2">
    <w:name w:val="heading 2"/>
    <w:basedOn w:val="Normal"/>
    <w:next w:val="Normal"/>
    <w:link w:val="Heading2Char"/>
    <w:uiPriority w:val="9"/>
    <w:unhideWhenUsed/>
    <w:qFormat/>
    <w:rsid w:val="00A15648"/>
    <w:pPr>
      <w:keepNext/>
      <w:keepLines/>
      <w:spacing w:before="240" w:after="6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9C3"/>
    <w:rPr>
      <w:rFonts w:ascii="Arial" w:eastAsiaTheme="majorEastAsia" w:hAnsi="Arial" w:cstheme="majorBidi"/>
      <w:b/>
      <w:bCs/>
      <w:color w:val="1F497D" w:themeColor="text2"/>
      <w:sz w:val="32"/>
      <w:szCs w:val="28"/>
    </w:rPr>
  </w:style>
  <w:style w:type="character" w:customStyle="1" w:styleId="Heading2Char">
    <w:name w:val="Heading 2 Char"/>
    <w:basedOn w:val="DefaultParagraphFont"/>
    <w:link w:val="Heading2"/>
    <w:uiPriority w:val="9"/>
    <w:rsid w:val="00A15648"/>
    <w:rPr>
      <w:rFonts w:ascii="Arial" w:eastAsiaTheme="majorEastAsia" w:hAnsi="Arial" w:cstheme="majorBidi"/>
      <w:b/>
      <w:bCs/>
      <w:color w:val="1F497D" w:themeColor="text2"/>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link w:val="NoSpacingChar"/>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customStyle="1" w:styleId="NoSpacingChar">
    <w:name w:val="No Spacing Char"/>
    <w:basedOn w:val="DefaultParagraphFont"/>
    <w:link w:val="NoSpacing"/>
    <w:uiPriority w:val="1"/>
    <w:rsid w:val="001B09C3"/>
    <w:rPr>
      <w:rFonts w:ascii="Arial" w:hAnsi="Arial"/>
    </w:rPr>
  </w:style>
  <w:style w:type="paragraph" w:styleId="BalloonText">
    <w:name w:val="Balloon Text"/>
    <w:basedOn w:val="Normal"/>
    <w:link w:val="BalloonTextChar"/>
    <w:uiPriority w:val="99"/>
    <w:semiHidden/>
    <w:unhideWhenUsed/>
    <w:rsid w:val="001B09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C3"/>
    <w:rPr>
      <w:rFonts w:ascii="Tahoma" w:hAnsi="Tahoma" w:cs="Tahoma"/>
      <w:sz w:val="16"/>
      <w:szCs w:val="16"/>
    </w:rPr>
  </w:style>
  <w:style w:type="paragraph" w:styleId="TOCHeading">
    <w:name w:val="TOC Heading"/>
    <w:basedOn w:val="Heading1"/>
    <w:next w:val="Normal"/>
    <w:uiPriority w:val="39"/>
    <w:semiHidden/>
    <w:unhideWhenUsed/>
    <w:qFormat/>
    <w:rsid w:val="001B09C3"/>
    <w:pPr>
      <w:spacing w:before="480" w:after="0" w:line="276" w:lineRule="auto"/>
      <w:outlineLvl w:val="9"/>
    </w:pPr>
    <w:rPr>
      <w:rFonts w:asciiTheme="majorHAnsi" w:hAnsiTheme="majorHAnsi"/>
      <w:color w:val="365F91" w:themeColor="accent1" w:themeShade="BF"/>
      <w:sz w:val="28"/>
      <w:lang w:val="en-US" w:eastAsia="ja-JP"/>
    </w:rPr>
  </w:style>
  <w:style w:type="paragraph" w:styleId="Header">
    <w:name w:val="header"/>
    <w:basedOn w:val="Normal"/>
    <w:link w:val="HeaderChar"/>
    <w:uiPriority w:val="99"/>
    <w:unhideWhenUsed/>
    <w:rsid w:val="001B09C3"/>
    <w:pPr>
      <w:tabs>
        <w:tab w:val="center" w:pos="4513"/>
        <w:tab w:val="right" w:pos="9026"/>
      </w:tabs>
      <w:spacing w:after="0"/>
    </w:pPr>
  </w:style>
  <w:style w:type="character" w:customStyle="1" w:styleId="HeaderChar">
    <w:name w:val="Header Char"/>
    <w:basedOn w:val="DefaultParagraphFont"/>
    <w:link w:val="Header"/>
    <w:uiPriority w:val="99"/>
    <w:rsid w:val="001B09C3"/>
    <w:rPr>
      <w:rFonts w:ascii="Arial" w:hAnsi="Arial"/>
    </w:rPr>
  </w:style>
  <w:style w:type="paragraph" w:styleId="Footer">
    <w:name w:val="footer"/>
    <w:basedOn w:val="Normal"/>
    <w:link w:val="FooterChar"/>
    <w:uiPriority w:val="99"/>
    <w:unhideWhenUsed/>
    <w:rsid w:val="001B09C3"/>
    <w:pPr>
      <w:tabs>
        <w:tab w:val="center" w:pos="4513"/>
        <w:tab w:val="right" w:pos="9026"/>
      </w:tabs>
      <w:spacing w:after="0"/>
    </w:pPr>
  </w:style>
  <w:style w:type="character" w:customStyle="1" w:styleId="FooterChar">
    <w:name w:val="Footer Char"/>
    <w:basedOn w:val="DefaultParagraphFont"/>
    <w:link w:val="Footer"/>
    <w:uiPriority w:val="99"/>
    <w:rsid w:val="001B09C3"/>
    <w:rPr>
      <w:rFonts w:ascii="Arial" w:hAnsi="Arial"/>
    </w:rPr>
  </w:style>
  <w:style w:type="paragraph" w:styleId="TOC1">
    <w:name w:val="toc 1"/>
    <w:basedOn w:val="Normal"/>
    <w:next w:val="Normal"/>
    <w:autoRedefine/>
    <w:uiPriority w:val="39"/>
    <w:unhideWhenUsed/>
    <w:rsid w:val="00A15648"/>
    <w:pPr>
      <w:spacing w:after="100"/>
    </w:pPr>
  </w:style>
  <w:style w:type="character" w:styleId="Hyperlink">
    <w:name w:val="Hyperlink"/>
    <w:basedOn w:val="DefaultParagraphFont"/>
    <w:uiPriority w:val="99"/>
    <w:unhideWhenUsed/>
    <w:rsid w:val="00A15648"/>
    <w:rPr>
      <w:color w:val="0000FF" w:themeColor="hyperlink"/>
      <w:u w:val="single"/>
    </w:rPr>
  </w:style>
  <w:style w:type="paragraph" w:styleId="ListParagraph">
    <w:name w:val="List Paragraph"/>
    <w:basedOn w:val="Normal"/>
    <w:uiPriority w:val="34"/>
    <w:qFormat/>
    <w:rsid w:val="00A15648"/>
    <w:pPr>
      <w:ind w:left="720"/>
      <w:contextualSpacing/>
    </w:pPr>
  </w:style>
  <w:style w:type="table" w:styleId="TableGrid">
    <w:name w:val="Table Grid"/>
    <w:basedOn w:val="TableNormal"/>
    <w:uiPriority w:val="59"/>
    <w:rsid w:val="00A8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52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69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7C63"/>
    <w:pPr>
      <w:spacing w:after="100"/>
      <w:ind w:left="220"/>
    </w:pPr>
  </w:style>
  <w:style w:type="character" w:styleId="CommentReference">
    <w:name w:val="annotation reference"/>
    <w:basedOn w:val="DefaultParagraphFont"/>
    <w:uiPriority w:val="99"/>
    <w:semiHidden/>
    <w:unhideWhenUsed/>
    <w:rsid w:val="0026132C"/>
    <w:rPr>
      <w:sz w:val="16"/>
      <w:szCs w:val="16"/>
    </w:rPr>
  </w:style>
  <w:style w:type="paragraph" w:styleId="CommentText">
    <w:name w:val="annotation text"/>
    <w:basedOn w:val="Normal"/>
    <w:link w:val="CommentTextChar"/>
    <w:uiPriority w:val="99"/>
    <w:semiHidden/>
    <w:unhideWhenUsed/>
    <w:rsid w:val="0026132C"/>
    <w:rPr>
      <w:sz w:val="20"/>
      <w:szCs w:val="20"/>
    </w:rPr>
  </w:style>
  <w:style w:type="character" w:customStyle="1" w:styleId="CommentTextChar">
    <w:name w:val="Comment Text Char"/>
    <w:basedOn w:val="DefaultParagraphFont"/>
    <w:link w:val="CommentText"/>
    <w:uiPriority w:val="99"/>
    <w:semiHidden/>
    <w:rsid w:val="002613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132C"/>
    <w:rPr>
      <w:b/>
      <w:bCs/>
    </w:rPr>
  </w:style>
  <w:style w:type="character" w:customStyle="1" w:styleId="CommentSubjectChar">
    <w:name w:val="Comment Subject Char"/>
    <w:basedOn w:val="CommentTextChar"/>
    <w:link w:val="CommentSubject"/>
    <w:uiPriority w:val="99"/>
    <w:semiHidden/>
    <w:rsid w:val="0026132C"/>
    <w:rPr>
      <w:rFonts w:ascii="Arial" w:hAnsi="Arial"/>
      <w:b/>
      <w:bCs/>
      <w:sz w:val="20"/>
      <w:szCs w:val="20"/>
    </w:rPr>
  </w:style>
  <w:style w:type="table" w:customStyle="1" w:styleId="TableGrid3">
    <w:name w:val="Table Grid3"/>
    <w:basedOn w:val="TableNormal"/>
    <w:next w:val="TableGrid"/>
    <w:uiPriority w:val="59"/>
    <w:rsid w:val="004440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44005"/>
    <w:pPr>
      <w:spacing w:after="0"/>
    </w:pPr>
    <w:rPr>
      <w:rFonts w:asciiTheme="minorHAnsi" w:hAnsiTheme="minorHAnsi"/>
      <w:sz w:val="20"/>
      <w:szCs w:val="20"/>
    </w:rPr>
  </w:style>
  <w:style w:type="character" w:customStyle="1" w:styleId="FootnoteTextChar">
    <w:name w:val="Footnote Text Char"/>
    <w:basedOn w:val="DefaultParagraphFont"/>
    <w:link w:val="FootnoteText"/>
    <w:rsid w:val="00444005"/>
    <w:rPr>
      <w:sz w:val="20"/>
      <w:szCs w:val="20"/>
    </w:rPr>
  </w:style>
  <w:style w:type="character" w:styleId="FootnoteReference">
    <w:name w:val="footnote reference"/>
    <w:basedOn w:val="DefaultParagraphFont"/>
    <w:unhideWhenUsed/>
    <w:rsid w:val="00444005"/>
    <w:rPr>
      <w:vertAlign w:val="superscript"/>
    </w:rPr>
  </w:style>
  <w:style w:type="character" w:customStyle="1" w:styleId="UnresolvedMention">
    <w:name w:val="Unresolved Mention"/>
    <w:basedOn w:val="DefaultParagraphFont"/>
    <w:uiPriority w:val="99"/>
    <w:semiHidden/>
    <w:unhideWhenUsed/>
    <w:rsid w:val="0009055B"/>
    <w:rPr>
      <w:color w:val="808080"/>
      <w:shd w:val="clear" w:color="auto" w:fill="E6E6E6"/>
    </w:rPr>
  </w:style>
  <w:style w:type="paragraph" w:customStyle="1" w:styleId="Pa4">
    <w:name w:val="Pa4"/>
    <w:basedOn w:val="Normal"/>
    <w:next w:val="Normal"/>
    <w:uiPriority w:val="99"/>
    <w:rsid w:val="00B959C8"/>
    <w:pPr>
      <w:autoSpaceDE w:val="0"/>
      <w:autoSpaceDN w:val="0"/>
      <w:adjustRightInd w:val="0"/>
      <w:spacing w:after="0" w:line="211" w:lineRule="atLeast"/>
    </w:pPr>
    <w:rPr>
      <w:rFonts w:ascii="Gotham Narrow Book" w:hAnsi="Gotham Narrow Book"/>
      <w:sz w:val="24"/>
      <w:szCs w:val="24"/>
    </w:rPr>
  </w:style>
  <w:style w:type="paragraph" w:customStyle="1" w:styleId="Pa39">
    <w:name w:val="Pa39"/>
    <w:basedOn w:val="Normal"/>
    <w:next w:val="Normal"/>
    <w:uiPriority w:val="99"/>
    <w:rsid w:val="00B959C8"/>
    <w:pPr>
      <w:autoSpaceDE w:val="0"/>
      <w:autoSpaceDN w:val="0"/>
      <w:adjustRightInd w:val="0"/>
      <w:spacing w:after="0" w:line="211" w:lineRule="atLeast"/>
    </w:pPr>
    <w:rPr>
      <w:rFonts w:ascii="Gotham Narrow Book" w:hAnsi="Gotham Narrow Book"/>
      <w:sz w:val="24"/>
      <w:szCs w:val="24"/>
    </w:rPr>
  </w:style>
  <w:style w:type="character" w:customStyle="1" w:styleId="A14">
    <w:name w:val="A14"/>
    <w:uiPriority w:val="99"/>
    <w:rsid w:val="00B959C8"/>
    <w:rPr>
      <w:rFonts w:cs="Gotham Narrow Book"/>
      <w:color w:val="000000"/>
      <w:sz w:val="22"/>
      <w:szCs w:val="22"/>
    </w:rPr>
  </w:style>
  <w:style w:type="character" w:customStyle="1" w:styleId="A9">
    <w:name w:val="A9"/>
    <w:uiPriority w:val="99"/>
    <w:rsid w:val="00B959C8"/>
    <w:rPr>
      <w:rFonts w:cs="Gotham Narrow Bold"/>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t.nz/publication/new-zealand-health-strategy-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rategyRefresh@waikatodhb.health.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urveymonkey.com/r/SVPHDS9"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aikatodhb.health.nz/assets/Docs/About-Us/Key-Publications/Strategies/Waikato-DHB-Strateg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8B7A-2805-4575-B8D0-914EFF1A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53FA4DB3</Template>
  <TotalTime>1</TotalTime>
  <Pages>11</Pages>
  <Words>3728</Words>
  <Characters>21255</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Draft Refresh of the Waikato DHB’s Virtual Health Care Strategic Plan</vt:lpstr>
    </vt:vector>
  </TitlesOfParts>
  <Company>Waikato DHB</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Refresh of the Waikato DHB’s Virtual Health Care Strategic Plan</dc:title>
  <dc:subject>Draft for Engagement February/ March 2018</dc:subject>
  <dc:creator>esmae mckenzie</dc:creator>
  <cp:lastModifiedBy>Esmae McKenzie-Norton</cp:lastModifiedBy>
  <cp:revision>2</cp:revision>
  <cp:lastPrinted>2018-02-22T03:05:00Z</cp:lastPrinted>
  <dcterms:created xsi:type="dcterms:W3CDTF">2018-02-27T01:23:00Z</dcterms:created>
  <dcterms:modified xsi:type="dcterms:W3CDTF">2018-02-27T01:23:00Z</dcterms:modified>
</cp:coreProperties>
</file>